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auto"/>
        <w:spacing w:before="161" w:beforeLines="0" w:after="161" w:afterLines="0" w:line="480" w:lineRule="atLeast"/>
        <w:jc w:val="center"/>
        <w:rPr>
          <w:rFonts w:hint="default" w:ascii="黑体" w:hAnsi="黑体" w:eastAsia="黑体" w:cs="黑体"/>
          <w:b/>
          <w:bCs/>
          <w:color w:val="auto"/>
          <w:kern w:val="0"/>
          <w:sz w:val="52"/>
          <w:szCs w:val="52"/>
          <w:shd w:val="clear" w:color="auto" w:fill="auto"/>
          <w:lang w:val="en-US" w:eastAsia="zh-CN"/>
        </w:rPr>
      </w:pPr>
      <w:r>
        <w:rPr>
          <w:rFonts w:hint="eastAsia" w:ascii="黑体" w:hAnsi="黑体" w:eastAsia="黑体" w:cs="黑体"/>
          <w:b/>
          <w:bCs/>
          <w:color w:val="auto"/>
          <w:kern w:val="0"/>
          <w:sz w:val="52"/>
          <w:szCs w:val="52"/>
          <w:shd w:val="clear" w:color="auto" w:fill="auto"/>
          <w:lang w:eastAsia="zh-CN"/>
        </w:rPr>
        <w:t>正阳县慎水乡人民政府长租房建设项目</w:t>
      </w:r>
      <w:r>
        <w:rPr>
          <w:rFonts w:hint="eastAsia" w:ascii="黑体" w:hAnsi="黑体" w:eastAsia="黑体" w:cs="黑体"/>
          <w:b/>
          <w:bCs/>
          <w:color w:val="auto"/>
          <w:kern w:val="0"/>
          <w:sz w:val="52"/>
          <w:szCs w:val="52"/>
          <w:shd w:val="clear" w:color="auto" w:fill="auto"/>
          <w:lang w:val="en-US" w:eastAsia="zh-CN"/>
        </w:rPr>
        <w:t>（二次）</w:t>
      </w:r>
    </w:p>
    <w:p>
      <w:pPr>
        <w:widowControl/>
        <w:shd w:val="clear" w:color="auto" w:fill="auto"/>
        <w:spacing w:before="161" w:beforeLines="0" w:after="161" w:afterLines="0" w:line="480" w:lineRule="atLeast"/>
        <w:jc w:val="center"/>
        <w:rPr>
          <w:rFonts w:hint="eastAsia" w:ascii="黑体" w:hAnsi="黑体" w:eastAsia="黑体" w:cs="黑体"/>
          <w:b/>
          <w:bCs/>
          <w:color w:val="auto"/>
          <w:kern w:val="0"/>
          <w:sz w:val="56"/>
          <w:szCs w:val="56"/>
          <w:shd w:val="clear" w:color="auto" w:fill="auto"/>
          <w:lang w:eastAsia="zh-CN"/>
        </w:rPr>
      </w:pPr>
    </w:p>
    <w:p>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72"/>
          <w:szCs w:val="72"/>
          <w:shd w:val="clear" w:color="auto" w:fill="auto"/>
          <w:lang w:eastAsia="zh-CN"/>
        </w:rPr>
      </w:pPr>
      <w:r>
        <w:rPr>
          <w:rFonts w:hint="eastAsia" w:ascii="黑体" w:hAnsi="黑体" w:eastAsia="黑体" w:cs="黑体"/>
          <w:b/>
          <w:bCs/>
          <w:color w:val="auto"/>
          <w:kern w:val="0"/>
          <w:sz w:val="56"/>
          <w:szCs w:val="56"/>
          <w:shd w:val="clear" w:color="auto" w:fill="auto"/>
          <w:lang w:val="en-US" w:eastAsia="zh-CN"/>
        </w:rPr>
        <w:t>A包</w:t>
      </w:r>
      <w:r>
        <w:rPr>
          <w:rFonts w:hint="eastAsia" w:ascii="黑体" w:hAnsi="黑体" w:eastAsia="黑体" w:cs="黑体"/>
          <w:b/>
          <w:bCs/>
          <w:color w:val="auto"/>
          <w:kern w:val="0"/>
          <w:sz w:val="56"/>
          <w:szCs w:val="56"/>
          <w:shd w:val="clear" w:color="auto" w:fill="auto"/>
          <w:lang w:eastAsia="zh-CN"/>
        </w:rPr>
        <w:t>竞争性谈判文件</w:t>
      </w:r>
    </w:p>
    <w:p>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28"/>
          <w:szCs w:val="28"/>
          <w:shd w:val="clear" w:color="auto" w:fill="auto"/>
          <w:lang w:eastAsia="zh-CN"/>
        </w:rPr>
      </w:pPr>
      <w:r>
        <w:rPr>
          <w:rFonts w:hint="eastAsia" w:ascii="黑体" w:hAnsi="黑体" w:eastAsia="黑体" w:cs="黑体"/>
          <w:b w:val="0"/>
          <w:bCs w:val="0"/>
          <w:color w:val="auto"/>
          <w:kern w:val="0"/>
          <w:sz w:val="28"/>
          <w:szCs w:val="28"/>
          <w:shd w:val="clear" w:color="auto" w:fill="auto"/>
        </w:rPr>
        <w:t>项目编号：</w:t>
      </w:r>
      <w:r>
        <w:rPr>
          <w:rFonts w:hint="eastAsia" w:ascii="黑体" w:hAnsi="黑体" w:eastAsia="黑体" w:cs="黑体"/>
          <w:b w:val="0"/>
          <w:bCs w:val="0"/>
          <w:color w:val="auto"/>
          <w:kern w:val="0"/>
          <w:sz w:val="28"/>
          <w:szCs w:val="28"/>
          <w:shd w:val="clear" w:color="auto" w:fill="auto"/>
          <w:lang w:eastAsia="zh-CN"/>
        </w:rPr>
        <w:t>正政竞谈【2023】093号</w:t>
      </w:r>
    </w:p>
    <w:p>
      <w:pPr>
        <w:widowControl/>
        <w:spacing w:before="161" w:after="161" w:line="480" w:lineRule="atLeast"/>
        <w:ind w:firstLine="1920" w:firstLineChars="800"/>
        <w:jc w:val="both"/>
        <w:rPr>
          <w:rFonts w:hint="eastAsia" w:ascii="宋体" w:hAnsi="宋体" w:cs="宋体"/>
          <w:color w:val="auto"/>
          <w:kern w:val="0"/>
          <w:sz w:val="24"/>
          <w:lang w:val="en-US" w:eastAsia="zh-CN"/>
        </w:rPr>
      </w:pPr>
    </w:p>
    <w:p>
      <w:pPr>
        <w:widowControl/>
        <w:spacing w:before="161" w:after="161" w:line="480" w:lineRule="atLeast"/>
        <w:ind w:firstLine="1920" w:firstLineChars="800"/>
        <w:jc w:val="both"/>
        <w:rPr>
          <w:rFonts w:hint="eastAsia" w:ascii="宋体" w:hAnsi="宋体" w:cs="宋体"/>
          <w:color w:val="auto"/>
          <w:kern w:val="0"/>
          <w:sz w:val="24"/>
          <w:lang w:val="en-US" w:eastAsia="zh-CN"/>
        </w:rPr>
      </w:pPr>
    </w:p>
    <w:p>
      <w:pPr>
        <w:pStyle w:val="28"/>
        <w:rPr>
          <w:rFonts w:hint="eastAsia" w:ascii="宋体" w:hAnsi="宋体" w:cs="宋体"/>
          <w:color w:val="auto"/>
          <w:kern w:val="0"/>
          <w:sz w:val="24"/>
          <w:lang w:val="en-US" w:eastAsia="zh-CN"/>
        </w:rPr>
      </w:pPr>
    </w:p>
    <w:p>
      <w:pPr>
        <w:pStyle w:val="28"/>
        <w:rPr>
          <w:rFonts w:hint="eastAsia" w:ascii="宋体" w:hAnsi="宋体" w:cs="宋体"/>
          <w:color w:val="auto"/>
          <w:kern w:val="0"/>
          <w:sz w:val="24"/>
          <w:lang w:val="en-US" w:eastAsia="zh-CN"/>
        </w:rPr>
      </w:pPr>
    </w:p>
    <w:p>
      <w:pPr>
        <w:pStyle w:val="28"/>
        <w:rPr>
          <w:rFonts w:hint="eastAsia" w:ascii="宋体" w:hAnsi="宋体" w:cs="宋体"/>
          <w:color w:val="auto"/>
          <w:kern w:val="0"/>
          <w:sz w:val="24"/>
          <w:lang w:val="en-US" w:eastAsia="zh-CN"/>
        </w:rPr>
      </w:pPr>
    </w:p>
    <w:p>
      <w:pPr>
        <w:pStyle w:val="28"/>
        <w:rPr>
          <w:rFonts w:hint="eastAsia" w:ascii="宋体" w:hAnsi="宋体" w:cs="宋体"/>
          <w:color w:val="auto"/>
          <w:kern w:val="0"/>
          <w:sz w:val="24"/>
          <w:lang w:val="en-US" w:eastAsia="zh-CN"/>
        </w:rPr>
      </w:pPr>
    </w:p>
    <w:p>
      <w:pPr>
        <w:pStyle w:val="28"/>
        <w:rPr>
          <w:rFonts w:hint="eastAsia" w:ascii="宋体" w:hAnsi="宋体" w:cs="宋体"/>
          <w:color w:val="auto"/>
          <w:kern w:val="0"/>
          <w:sz w:val="24"/>
          <w:lang w:val="en-US" w:eastAsia="zh-CN"/>
        </w:rPr>
      </w:pPr>
    </w:p>
    <w:p>
      <w:pPr>
        <w:pStyle w:val="28"/>
        <w:rPr>
          <w:rFonts w:hint="eastAsia" w:ascii="宋体" w:hAnsi="宋体" w:cs="宋体"/>
          <w:color w:val="auto"/>
          <w:kern w:val="0"/>
          <w:sz w:val="24"/>
          <w:lang w:val="en-US" w:eastAsia="zh-CN"/>
        </w:rPr>
      </w:pPr>
    </w:p>
    <w:p>
      <w:pPr>
        <w:pStyle w:val="28"/>
        <w:rPr>
          <w:rFonts w:hint="eastAsia" w:ascii="宋体" w:hAnsi="宋体" w:cs="宋体"/>
          <w:color w:val="auto"/>
          <w:kern w:val="0"/>
          <w:sz w:val="24"/>
          <w:lang w:val="en-US" w:eastAsia="zh-CN"/>
        </w:rPr>
      </w:pPr>
    </w:p>
    <w:p>
      <w:pPr>
        <w:pStyle w:val="28"/>
        <w:rPr>
          <w:rFonts w:hint="eastAsia" w:ascii="宋体" w:hAnsi="宋体" w:cs="宋体"/>
          <w:color w:val="auto"/>
          <w:kern w:val="0"/>
          <w:sz w:val="24"/>
          <w:lang w:val="en-US" w:eastAsia="zh-CN"/>
        </w:rPr>
      </w:pPr>
    </w:p>
    <w:p>
      <w:pPr>
        <w:widowControl/>
        <w:spacing w:line="480" w:lineRule="atLeast"/>
        <w:jc w:val="center"/>
        <w:rPr>
          <w:rFonts w:ascii="黑体" w:hAnsi="黑体" w:eastAsia="黑体" w:cs="黑体"/>
          <w:color w:val="auto"/>
          <w:kern w:val="0"/>
          <w:sz w:val="32"/>
          <w:szCs w:val="32"/>
        </w:rPr>
      </w:pPr>
    </w:p>
    <w:p>
      <w:pPr>
        <w:pStyle w:val="29"/>
        <w:rPr>
          <w:rFonts w:ascii="黑体" w:hAnsi="黑体" w:eastAsia="黑体" w:cs="黑体"/>
          <w:color w:val="auto"/>
          <w:kern w:val="0"/>
          <w:sz w:val="32"/>
          <w:szCs w:val="32"/>
        </w:rPr>
      </w:pPr>
    </w:p>
    <w:p>
      <w:pPr>
        <w:widowControl/>
        <w:spacing w:before="161" w:after="161" w:line="480" w:lineRule="atLeast"/>
        <w:ind w:firstLine="1920" w:firstLineChars="80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p>
    <w:p>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default"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eastAsia="zh-CN"/>
        </w:rPr>
        <w:t>采</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购</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人：</w:t>
      </w:r>
      <w:r>
        <w:rPr>
          <w:rFonts w:hint="eastAsia" w:ascii="黑体" w:hAnsi="黑体" w:eastAsia="黑体" w:cs="黑体"/>
          <w:color w:val="auto"/>
          <w:sz w:val="30"/>
          <w:szCs w:val="30"/>
          <w:u w:val="none" w:color="auto"/>
          <w:lang w:val="en-US" w:eastAsia="zh-CN"/>
        </w:rPr>
        <w:t>正阳县慎水乡人民政府</w:t>
      </w:r>
    </w:p>
    <w:p>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黑体" w:hAnsi="黑体" w:eastAsia="黑体" w:cs="黑体"/>
          <w:b w:val="0"/>
          <w:bCs w:val="0"/>
          <w:color w:val="auto"/>
          <w:kern w:val="0"/>
          <w:sz w:val="30"/>
          <w:szCs w:val="30"/>
          <w:shd w:val="clear" w:color="auto" w:fill="auto"/>
        </w:rPr>
      </w:pP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代</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理</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机</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构：河南国信工程咨询管理有限公司</w:t>
      </w:r>
    </w:p>
    <w:p>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黑体" w:hAnsi="黑体" w:eastAsia="黑体" w:cs="黑体"/>
          <w:b w:val="0"/>
          <w:bCs w:val="0"/>
          <w:color w:val="auto"/>
          <w:kern w:val="0"/>
          <w:sz w:val="30"/>
          <w:szCs w:val="30"/>
          <w:shd w:val="clear" w:color="auto" w:fill="auto"/>
          <w:lang w:val="en-US" w:eastAsia="zh-CN"/>
        </w:rPr>
      </w:pPr>
      <w:r>
        <w:rPr>
          <w:rFonts w:hint="eastAsia" w:ascii="黑体" w:hAnsi="黑体" w:eastAsia="黑体" w:cs="黑体"/>
          <w:b w:val="0"/>
          <w:bCs w:val="0"/>
          <w:color w:val="auto"/>
          <w:kern w:val="0"/>
          <w:sz w:val="30"/>
          <w:szCs w:val="30"/>
          <w:shd w:val="clear" w:color="auto" w:fill="auto"/>
          <w:lang w:eastAsia="zh-CN"/>
        </w:rPr>
        <w:t>日</w:t>
      </w:r>
      <w:r>
        <w:rPr>
          <w:rFonts w:hint="eastAsia" w:ascii="黑体" w:hAnsi="黑体" w:eastAsia="黑体" w:cs="黑体"/>
          <w:b w:val="0"/>
          <w:bCs w:val="0"/>
          <w:color w:val="auto"/>
          <w:kern w:val="0"/>
          <w:sz w:val="30"/>
          <w:szCs w:val="30"/>
          <w:shd w:val="clear" w:color="auto" w:fill="auto"/>
          <w:lang w:val="en-US" w:eastAsia="zh-CN"/>
        </w:rPr>
        <w:t xml:space="preserve">       </w:t>
      </w:r>
      <w:r>
        <w:rPr>
          <w:rFonts w:hint="eastAsia" w:ascii="黑体" w:hAnsi="黑体" w:eastAsia="黑体" w:cs="黑体"/>
          <w:b w:val="0"/>
          <w:bCs w:val="0"/>
          <w:color w:val="auto"/>
          <w:kern w:val="0"/>
          <w:sz w:val="30"/>
          <w:szCs w:val="30"/>
          <w:shd w:val="clear" w:color="auto" w:fill="auto"/>
          <w:lang w:eastAsia="zh-CN"/>
        </w:rPr>
        <w:t>期：</w:t>
      </w:r>
      <w:r>
        <w:rPr>
          <w:rFonts w:hint="eastAsia" w:ascii="黑体" w:hAnsi="黑体" w:eastAsia="黑体" w:cs="黑体"/>
          <w:b w:val="0"/>
          <w:bCs w:val="0"/>
          <w:color w:val="auto"/>
          <w:kern w:val="0"/>
          <w:sz w:val="30"/>
          <w:szCs w:val="30"/>
          <w:shd w:val="clear" w:color="auto" w:fill="auto"/>
          <w:lang w:val="en-US" w:eastAsia="zh-CN"/>
        </w:rPr>
        <w:t>2023年7月</w:t>
      </w:r>
    </w:p>
    <w:p>
      <w:pPr>
        <w:widowControl/>
        <w:spacing w:before="161" w:after="161" w:line="480" w:lineRule="atLeast"/>
        <w:ind w:firstLine="3534" w:firstLineChars="1100"/>
        <w:jc w:val="both"/>
        <w:rPr>
          <w:rFonts w:hint="eastAsia" w:ascii="黑体" w:hAnsi="宋体" w:eastAsia="黑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pPr>
        <w:widowControl/>
        <w:shd w:val="clear" w:color="auto" w:fill="FFFFFF"/>
        <w:spacing w:before="156" w:after="156" w:line="360" w:lineRule="atLeast"/>
        <w:jc w:val="center"/>
        <w:rPr>
          <w:rFonts w:hint="eastAsia" w:ascii="宋体" w:hAnsi="宋体" w:cs="宋体"/>
          <w:color w:val="auto"/>
          <w:kern w:val="0"/>
          <w:sz w:val="24"/>
        </w:rPr>
      </w:pPr>
      <w:r>
        <w:rPr>
          <w:rFonts w:hint="eastAsia" w:ascii="黑体" w:hAnsi="宋体" w:eastAsia="黑体" w:cs="宋体"/>
          <w:b/>
          <w:bCs/>
          <w:color w:val="auto"/>
          <w:kern w:val="0"/>
          <w:sz w:val="32"/>
          <w:szCs w:val="32"/>
        </w:rPr>
        <w:t>目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录</w:t>
      </w:r>
    </w:p>
    <w:p>
      <w:pPr>
        <w:widowControl/>
        <w:shd w:val="clear" w:color="auto" w:fill="FFFFFF"/>
        <w:spacing w:before="156" w:line="480" w:lineRule="atLeast"/>
        <w:ind w:firstLine="1440"/>
        <w:rPr>
          <w:rFonts w:hint="eastAsia"/>
          <w:color w:val="auto"/>
          <w:kern w:val="0"/>
          <w:sz w:val="28"/>
          <w:szCs w:val="28"/>
        </w:rPr>
      </w:pPr>
      <w:r>
        <w:rPr>
          <w:rFonts w:hint="eastAsia" w:ascii="宋体" w:hAnsi="宋体"/>
          <w:color w:val="auto"/>
          <w:kern w:val="0"/>
          <w:sz w:val="24"/>
        </w:rPr>
        <w:t>第一章    竞争性谈判公告</w:t>
      </w:r>
    </w:p>
    <w:p>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第二章    采购需求</w:t>
      </w:r>
    </w:p>
    <w:p>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第三章    </w:t>
      </w:r>
      <w:r>
        <w:rPr>
          <w:rFonts w:hint="eastAsia" w:ascii="宋体" w:hAnsi="宋体"/>
          <w:color w:val="auto"/>
          <w:kern w:val="0"/>
          <w:sz w:val="24"/>
          <w:lang w:eastAsia="zh-CN"/>
        </w:rPr>
        <w:t>供应商</w:t>
      </w:r>
      <w:r>
        <w:rPr>
          <w:rFonts w:hint="eastAsia" w:ascii="宋体" w:hAnsi="宋体"/>
          <w:color w:val="auto"/>
          <w:kern w:val="0"/>
          <w:sz w:val="24"/>
        </w:rPr>
        <w:t>须知</w:t>
      </w:r>
    </w:p>
    <w:p>
      <w:pPr>
        <w:widowControl/>
        <w:shd w:val="clear" w:color="auto" w:fill="FFFFFF"/>
        <w:spacing w:before="156" w:line="480" w:lineRule="atLeast"/>
        <w:ind w:left="1439" w:firstLine="1200"/>
        <w:rPr>
          <w:color w:val="auto"/>
          <w:kern w:val="0"/>
          <w:sz w:val="28"/>
          <w:szCs w:val="28"/>
        </w:rPr>
      </w:pPr>
      <w:r>
        <w:rPr>
          <w:rFonts w:hint="eastAsia" w:ascii="宋体" w:hAnsi="宋体"/>
          <w:color w:val="auto"/>
          <w:kern w:val="0"/>
          <w:sz w:val="24"/>
          <w:lang w:eastAsia="zh-CN"/>
        </w:rPr>
        <w:t>供应商</w:t>
      </w:r>
      <w:r>
        <w:rPr>
          <w:rFonts w:hint="eastAsia" w:ascii="宋体" w:hAnsi="宋体"/>
          <w:color w:val="auto"/>
          <w:kern w:val="0"/>
          <w:sz w:val="24"/>
        </w:rPr>
        <w:t>须知前附表</w:t>
      </w:r>
    </w:p>
    <w:p>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一.说明</w:t>
      </w:r>
    </w:p>
    <w:p>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二.竞争性谈判文件</w:t>
      </w:r>
    </w:p>
    <w:p>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三.响应性文件的编制</w:t>
      </w:r>
    </w:p>
    <w:p>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四.响应性文件的递交</w:t>
      </w:r>
    </w:p>
    <w:p>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五.谈判</w:t>
      </w:r>
    </w:p>
    <w:p>
      <w:pPr>
        <w:widowControl/>
        <w:shd w:val="clear" w:color="auto" w:fill="FFFFFF"/>
        <w:spacing w:before="156" w:line="480" w:lineRule="atLeast"/>
        <w:ind w:left="2159" w:firstLine="480"/>
        <w:rPr>
          <w:rFonts w:hint="default" w:eastAsia="宋体"/>
          <w:color w:val="auto"/>
          <w:kern w:val="0"/>
          <w:sz w:val="28"/>
          <w:szCs w:val="28"/>
          <w:lang w:val="en-US" w:eastAsia="zh-CN"/>
        </w:rPr>
      </w:pPr>
      <w:r>
        <w:rPr>
          <w:rFonts w:hint="eastAsia" w:ascii="宋体" w:hAnsi="宋体"/>
          <w:color w:val="auto"/>
          <w:kern w:val="0"/>
          <w:sz w:val="24"/>
        </w:rPr>
        <w:t>六.确定成交</w:t>
      </w:r>
      <w:r>
        <w:rPr>
          <w:rFonts w:hint="eastAsia" w:ascii="宋体" w:hAnsi="宋体"/>
          <w:color w:val="auto"/>
          <w:kern w:val="0"/>
          <w:sz w:val="24"/>
          <w:lang w:eastAsia="zh-CN"/>
        </w:rPr>
        <w:t>供应商</w:t>
      </w:r>
      <w:r>
        <w:rPr>
          <w:rFonts w:hint="eastAsia" w:ascii="宋体" w:hAnsi="宋体"/>
          <w:color w:val="auto"/>
          <w:kern w:val="0"/>
          <w:sz w:val="24"/>
          <w:lang w:val="en-US" w:eastAsia="zh-CN"/>
        </w:rPr>
        <w:t xml:space="preserve">     </w:t>
      </w:r>
    </w:p>
    <w:p>
      <w:pPr>
        <w:widowControl/>
        <w:shd w:val="clear" w:color="auto" w:fill="FFFFFF"/>
        <w:spacing w:before="156" w:line="480" w:lineRule="atLeast"/>
        <w:ind w:firstLine="2640"/>
        <w:rPr>
          <w:color w:val="auto"/>
          <w:kern w:val="0"/>
          <w:sz w:val="28"/>
          <w:szCs w:val="28"/>
        </w:rPr>
      </w:pPr>
      <w:r>
        <w:rPr>
          <w:rFonts w:hint="eastAsia" w:ascii="宋体" w:hAnsi="宋体"/>
          <w:color w:val="auto"/>
          <w:kern w:val="0"/>
          <w:sz w:val="24"/>
        </w:rPr>
        <w:t>七.合同授予</w:t>
      </w:r>
    </w:p>
    <w:p>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第四章   政府采购合同主要条款</w:t>
      </w:r>
    </w:p>
    <w:p>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第五章   响应性文件格式</w:t>
      </w:r>
    </w:p>
    <w:p>
      <w:pPr>
        <w:widowControl/>
        <w:shd w:val="clear" w:color="auto" w:fill="FFFFFF"/>
        <w:spacing w:before="156" w:line="480" w:lineRule="atLeast"/>
        <w:ind w:firstLine="2233"/>
        <w:rPr>
          <w:rFonts w:hint="eastAsia" w:ascii="黑体" w:eastAsia="黑体"/>
          <w:b/>
          <w:bCs/>
          <w:color w:val="auto"/>
          <w:kern w:val="0"/>
          <w:sz w:val="32"/>
          <w:szCs w:val="32"/>
        </w:rPr>
      </w:pPr>
    </w:p>
    <w:p>
      <w:pPr>
        <w:widowControl/>
        <w:shd w:val="clear" w:color="auto" w:fill="FFFFFF"/>
        <w:spacing w:before="156" w:line="480" w:lineRule="atLeast"/>
        <w:ind w:firstLine="2233"/>
        <w:rPr>
          <w:rFonts w:hint="eastAsia" w:ascii="黑体" w:eastAsia="黑体"/>
          <w:b/>
          <w:bCs/>
          <w:color w:val="auto"/>
          <w:kern w:val="0"/>
          <w:sz w:val="32"/>
          <w:szCs w:val="32"/>
        </w:rPr>
      </w:pPr>
    </w:p>
    <w:p>
      <w:pPr>
        <w:widowControl/>
        <w:shd w:val="clear" w:color="auto" w:fill="FFFFFF"/>
        <w:spacing w:before="156" w:line="480" w:lineRule="atLeast"/>
        <w:ind w:firstLine="2233"/>
        <w:rPr>
          <w:rFonts w:hint="eastAsia" w:ascii="黑体" w:eastAsia="黑体"/>
          <w:b/>
          <w:bCs/>
          <w:color w:val="auto"/>
          <w:kern w:val="0"/>
          <w:sz w:val="32"/>
          <w:szCs w:val="32"/>
        </w:rPr>
      </w:pPr>
    </w:p>
    <w:p>
      <w:pPr>
        <w:widowControl/>
        <w:shd w:val="clear" w:color="auto" w:fill="FFFFFF"/>
        <w:spacing w:before="156" w:line="480" w:lineRule="atLeast"/>
        <w:ind w:firstLine="2233"/>
        <w:rPr>
          <w:rFonts w:hint="eastAsia" w:ascii="黑体" w:eastAsia="黑体"/>
          <w:b/>
          <w:bCs/>
          <w:color w:val="auto"/>
          <w:kern w:val="0"/>
          <w:sz w:val="32"/>
          <w:szCs w:val="32"/>
        </w:rPr>
      </w:pPr>
    </w:p>
    <w:p>
      <w:pPr>
        <w:widowControl/>
        <w:shd w:val="clear" w:color="auto" w:fill="FFFFFF"/>
        <w:spacing w:before="156" w:line="480" w:lineRule="atLeast"/>
        <w:ind w:firstLine="2233"/>
        <w:rPr>
          <w:rFonts w:hint="eastAsia" w:ascii="黑体" w:eastAsia="黑体"/>
          <w:b/>
          <w:bCs/>
          <w:color w:val="auto"/>
          <w:kern w:val="0"/>
          <w:sz w:val="32"/>
          <w:szCs w:val="32"/>
        </w:rPr>
      </w:pPr>
    </w:p>
    <w:p>
      <w:pPr>
        <w:widowControl/>
        <w:shd w:val="clear" w:color="auto" w:fill="FFFFFF"/>
        <w:spacing w:before="156" w:line="480" w:lineRule="atLeast"/>
        <w:ind w:firstLine="2233"/>
        <w:rPr>
          <w:rFonts w:hint="eastAsia" w:ascii="黑体" w:eastAsia="黑体"/>
          <w:b/>
          <w:bCs/>
          <w:color w:val="auto"/>
          <w:kern w:val="0"/>
          <w:sz w:val="32"/>
          <w:szCs w:val="32"/>
        </w:rPr>
      </w:pPr>
    </w:p>
    <w:p>
      <w:pPr>
        <w:widowControl/>
        <w:shd w:val="clear" w:color="auto" w:fill="FFFFFF"/>
        <w:spacing w:before="156" w:line="480" w:lineRule="atLeast"/>
        <w:ind w:firstLine="2233"/>
        <w:rPr>
          <w:rFonts w:hint="eastAsia" w:ascii="黑体" w:eastAsia="黑体"/>
          <w:b/>
          <w:bCs/>
          <w:color w:val="auto"/>
          <w:kern w:val="0"/>
          <w:sz w:val="32"/>
          <w:szCs w:val="32"/>
        </w:rPr>
        <w:sectPr>
          <w:headerReference r:id="rId5" w:type="default"/>
          <w:footerReference r:id="rId6" w:type="default"/>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p>
    <w:p>
      <w:pPr>
        <w:widowControl/>
        <w:shd w:val="clear" w:color="auto" w:fill="FFFFFF"/>
        <w:spacing w:before="156" w:line="480" w:lineRule="atLeast"/>
        <w:ind w:left="3534" w:hanging="3534" w:hangingChars="1100"/>
        <w:jc w:val="center"/>
        <w:rPr>
          <w:rFonts w:hint="eastAsia" w:ascii="黑体" w:eastAsia="黑体"/>
          <w:b/>
          <w:bCs/>
          <w:color w:val="auto"/>
          <w:kern w:val="0"/>
          <w:sz w:val="32"/>
          <w:szCs w:val="32"/>
        </w:rPr>
      </w:pPr>
      <w:r>
        <w:rPr>
          <w:rFonts w:hint="eastAsia" w:ascii="黑体" w:eastAsia="黑体"/>
          <w:b/>
          <w:bCs/>
          <w:color w:val="auto"/>
          <w:kern w:val="0"/>
          <w:sz w:val="32"/>
          <w:szCs w:val="32"/>
          <w:lang w:val="en-US" w:eastAsia="zh-CN"/>
        </w:rPr>
        <w:t xml:space="preserve">第一章 </w:t>
      </w:r>
      <w:r>
        <w:rPr>
          <w:rFonts w:hint="eastAsia" w:ascii="黑体" w:eastAsia="黑体"/>
          <w:b/>
          <w:bCs/>
          <w:color w:val="auto"/>
          <w:kern w:val="0"/>
          <w:sz w:val="32"/>
          <w:szCs w:val="32"/>
        </w:rPr>
        <w:t>竞争性谈判公告</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pPr>
              <w:widowControl/>
              <w:shd w:val="clear" w:color="auto" w:fill="auto"/>
              <w:spacing w:before="161" w:beforeLines="0" w:after="161" w:afterLines="0" w:line="480" w:lineRule="atLeast"/>
              <w:jc w:val="both"/>
              <w:rPr>
                <w:rFonts w:hint="eastAsia" w:ascii="宋体" w:hAnsi="宋体" w:cs="宋体"/>
                <w:color w:val="auto"/>
                <w:kern w:val="0"/>
                <w:sz w:val="24"/>
                <w:vertAlign w:val="baseline"/>
              </w:rPr>
            </w:pPr>
            <w:bookmarkStart w:id="0" w:name="_Toc28359089"/>
            <w:bookmarkStart w:id="1" w:name="_Toc28359012"/>
            <w:bookmarkStart w:id="2" w:name="_Toc35393798"/>
            <w:bookmarkStart w:id="3" w:name="_Toc35393629"/>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正阳县慎水乡人民政府长租房建设项目（二次）</w:t>
            </w:r>
            <w:r>
              <w:rPr>
                <w:rFonts w:hint="eastAsia" w:ascii="宋体" w:hAnsi="宋体" w:eastAsia="宋体" w:cs="宋体"/>
                <w:b w:val="0"/>
                <w:color w:val="auto"/>
                <w:sz w:val="24"/>
                <w:szCs w:val="24"/>
              </w:rPr>
              <w:t>的</w:t>
            </w:r>
            <w:r>
              <w:rPr>
                <w:rFonts w:hint="eastAsia" w:ascii="宋体" w:hAnsi="宋体" w:cs="宋体"/>
                <w:color w:val="auto"/>
                <w:sz w:val="24"/>
              </w:rPr>
              <w:t>潜在供应商应在驻马店市公共资源电子交易平台获取谈判文件，并于202</w:t>
            </w:r>
            <w:r>
              <w:rPr>
                <w:rFonts w:hint="eastAsia" w:ascii="宋体" w:hAnsi="宋体" w:cs="宋体"/>
                <w:color w:val="auto"/>
                <w:sz w:val="24"/>
                <w:lang w:val="en-US" w:eastAsia="zh-CN"/>
              </w:rPr>
              <w:t>3</w:t>
            </w:r>
            <w:r>
              <w:rPr>
                <w:rFonts w:hint="eastAsia" w:ascii="宋体" w:hAnsi="宋体" w:cs="宋体"/>
                <w:color w:val="auto"/>
                <w:sz w:val="24"/>
              </w:rPr>
              <w:t>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26</w:t>
            </w:r>
            <w:r>
              <w:rPr>
                <w:rFonts w:hint="eastAsia" w:ascii="宋体" w:hAnsi="宋体" w:cs="宋体"/>
                <w:color w:val="auto"/>
                <w:sz w:val="24"/>
              </w:rPr>
              <w:t>日09 点</w:t>
            </w:r>
            <w:r>
              <w:rPr>
                <w:rFonts w:hint="eastAsia" w:ascii="宋体" w:hAnsi="宋体" w:cs="宋体"/>
                <w:color w:val="auto"/>
                <w:sz w:val="24"/>
                <w:lang w:val="en-US" w:eastAsia="zh-CN"/>
              </w:rPr>
              <w:t>0</w:t>
            </w:r>
            <w:r>
              <w:rPr>
                <w:rFonts w:hint="eastAsia" w:ascii="宋体" w:hAnsi="宋体" w:cs="宋体"/>
                <w:color w:val="auto"/>
                <w:sz w:val="24"/>
              </w:rPr>
              <w:t>0分（北京时间）前递交响应性文件。</w:t>
            </w:r>
          </w:p>
        </w:tc>
      </w:tr>
    </w:tbl>
    <w:p>
      <w:pPr>
        <w:pStyle w:val="8"/>
        <w:keepLines w:val="0"/>
        <w:pageBreakBefore w:val="0"/>
        <w:numPr>
          <w:ilvl w:val="0"/>
          <w:numId w:val="2"/>
        </w:numPr>
        <w:kinsoku/>
        <w:wordWrap/>
        <w:overflowPunct/>
        <w:topLinePunct w:val="0"/>
        <w:autoSpaceDE/>
        <w:autoSpaceDN/>
        <w:bidi w:val="0"/>
        <w:adjustRightInd/>
        <w:snapToGrid/>
        <w:spacing w:line="240" w:lineRule="atLeast"/>
        <w:textAlignment w:val="auto"/>
        <w:rPr>
          <w:rFonts w:hint="eastAsia" w:ascii="宋体" w:hAnsi="宋体" w:eastAsia="宋体" w:cs="宋体"/>
          <w:b/>
          <w:bCs w:val="0"/>
          <w:color w:val="auto"/>
          <w:sz w:val="24"/>
          <w:szCs w:val="24"/>
          <w:shd w:val="clear" w:color="auto" w:fill="auto"/>
        </w:rPr>
      </w:pPr>
      <w:r>
        <w:rPr>
          <w:rFonts w:hint="eastAsia" w:ascii="宋体" w:hAnsi="宋体" w:eastAsia="宋体" w:cs="宋体"/>
          <w:b/>
          <w:bCs w:val="0"/>
          <w:color w:val="auto"/>
          <w:sz w:val="24"/>
          <w:szCs w:val="24"/>
          <w:shd w:val="clear" w:color="auto" w:fill="auto"/>
        </w:rPr>
        <w:t>项目基本情况</w:t>
      </w:r>
      <w:bookmarkEnd w:id="0"/>
      <w:bookmarkEnd w:id="1"/>
      <w:bookmarkEnd w:id="2"/>
      <w:bookmarkEnd w:id="3"/>
    </w:p>
    <w:p>
      <w:pPr>
        <w:pStyle w:val="8"/>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1、</w:t>
      </w:r>
      <w:r>
        <w:rPr>
          <w:rFonts w:hint="eastAsia" w:ascii="宋体" w:hAnsi="宋体" w:eastAsia="宋体" w:cs="宋体"/>
          <w:b w:val="0"/>
          <w:bCs w:val="0"/>
          <w:color w:val="auto"/>
          <w:kern w:val="0"/>
          <w:sz w:val="24"/>
          <w:szCs w:val="24"/>
          <w:shd w:val="clear" w:color="auto" w:fill="auto"/>
          <w:lang w:eastAsia="zh-CN"/>
        </w:rPr>
        <w:t>项目编号：正政竞谈【2023】093号；</w:t>
      </w:r>
    </w:p>
    <w:p>
      <w:pPr>
        <w:pStyle w:val="8"/>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2、</w:t>
      </w:r>
      <w:r>
        <w:rPr>
          <w:rFonts w:hint="eastAsia" w:ascii="宋体" w:hAnsi="宋体" w:eastAsia="宋体" w:cs="宋体"/>
          <w:b w:val="0"/>
          <w:bCs w:val="0"/>
          <w:color w:val="auto"/>
          <w:kern w:val="0"/>
          <w:sz w:val="24"/>
          <w:szCs w:val="24"/>
          <w:shd w:val="clear" w:color="auto" w:fill="auto"/>
          <w:lang w:eastAsia="zh-CN"/>
        </w:rPr>
        <w:t>项目名称：</w:t>
      </w:r>
      <w:r>
        <w:rPr>
          <w:rFonts w:hint="eastAsia" w:ascii="宋体" w:hAnsi="宋体" w:eastAsia="宋体" w:cs="宋体"/>
          <w:b w:val="0"/>
          <w:color w:val="auto"/>
          <w:sz w:val="24"/>
          <w:szCs w:val="24"/>
          <w:lang w:val="en-US" w:eastAsia="zh-CN"/>
        </w:rPr>
        <w:t>正阳县慎水乡人民政府长租房建设项目</w:t>
      </w:r>
      <w:r>
        <w:rPr>
          <w:rFonts w:hint="eastAsia" w:ascii="宋体" w:hAnsi="宋体" w:eastAsia="宋体" w:cs="宋体"/>
          <w:b w:val="0"/>
          <w:bCs w:val="0"/>
          <w:color w:val="auto"/>
          <w:kern w:val="0"/>
          <w:sz w:val="24"/>
          <w:szCs w:val="24"/>
          <w:shd w:val="clear" w:color="auto" w:fill="auto"/>
          <w:lang w:eastAsia="zh-CN"/>
        </w:rPr>
        <w:t>；</w:t>
      </w:r>
    </w:p>
    <w:p>
      <w:pPr>
        <w:pStyle w:val="8"/>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3、</w:t>
      </w:r>
      <w:r>
        <w:rPr>
          <w:rFonts w:hint="eastAsia" w:ascii="宋体" w:hAnsi="宋体" w:eastAsia="宋体" w:cs="宋体"/>
          <w:b w:val="0"/>
          <w:bCs w:val="0"/>
          <w:color w:val="auto"/>
          <w:kern w:val="0"/>
          <w:sz w:val="24"/>
          <w:szCs w:val="24"/>
          <w:shd w:val="clear" w:color="auto" w:fill="auto"/>
          <w:lang w:eastAsia="zh-CN"/>
        </w:rPr>
        <w:t>采购方式：竞争性谈判；</w:t>
      </w:r>
    </w:p>
    <w:p>
      <w:pPr>
        <w:pStyle w:val="8"/>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4、</w:t>
      </w:r>
      <w:r>
        <w:rPr>
          <w:rFonts w:hint="eastAsia" w:ascii="宋体" w:hAnsi="宋体" w:eastAsia="宋体" w:cs="宋体"/>
          <w:b w:val="0"/>
          <w:bCs w:val="0"/>
          <w:color w:val="auto"/>
          <w:kern w:val="0"/>
          <w:sz w:val="24"/>
          <w:szCs w:val="24"/>
          <w:shd w:val="clear" w:color="auto" w:fill="auto"/>
          <w:lang w:eastAsia="zh-CN"/>
        </w:rPr>
        <w:t>预算金额：</w:t>
      </w:r>
      <w:r>
        <w:rPr>
          <w:rFonts w:hint="eastAsia" w:ascii="宋体" w:hAnsi="宋体" w:eastAsia="宋体" w:cs="宋体"/>
          <w:b w:val="0"/>
          <w:bCs w:val="0"/>
          <w:color w:val="auto"/>
          <w:kern w:val="0"/>
          <w:sz w:val="24"/>
          <w:szCs w:val="24"/>
          <w:shd w:val="clear" w:color="auto" w:fill="auto"/>
          <w:lang w:val="en-US" w:eastAsia="zh-CN"/>
        </w:rPr>
        <w:t>3300000.00元</w:t>
      </w:r>
    </w:p>
    <w:p>
      <w:pPr>
        <w:rPr>
          <w:rFonts w:hint="default"/>
          <w:lang w:val="en-US" w:eastAsia="zh-CN"/>
        </w:rPr>
      </w:pPr>
      <w:r>
        <w:rPr>
          <w:rFonts w:hint="eastAsia" w:ascii="宋体" w:hAnsi="宋体" w:cs="宋体"/>
          <w:b w:val="0"/>
          <w:bCs w:val="0"/>
          <w:color w:val="auto"/>
          <w:kern w:val="0"/>
          <w:sz w:val="24"/>
          <w:szCs w:val="24"/>
          <w:shd w:val="clear" w:color="auto" w:fill="auto"/>
          <w:lang w:val="en-US" w:eastAsia="zh-CN"/>
        </w:rPr>
        <w:t xml:space="preserve">   最高限价：</w:t>
      </w:r>
      <w:r>
        <w:rPr>
          <w:rFonts w:hint="eastAsia" w:ascii="宋体" w:hAnsi="宋体" w:eastAsia="宋体" w:cs="宋体"/>
          <w:b w:val="0"/>
          <w:bCs w:val="0"/>
          <w:color w:val="auto"/>
          <w:kern w:val="0"/>
          <w:sz w:val="24"/>
          <w:szCs w:val="24"/>
          <w:shd w:val="clear" w:color="auto" w:fill="auto"/>
          <w:lang w:val="en-US" w:eastAsia="zh-CN"/>
        </w:rPr>
        <w:t>3268500.0</w:t>
      </w:r>
      <w:r>
        <w:rPr>
          <w:rFonts w:hint="eastAsia" w:ascii="宋体" w:hAnsi="宋体" w:cs="宋体"/>
          <w:b w:val="0"/>
          <w:bCs w:val="0"/>
          <w:color w:val="auto"/>
          <w:kern w:val="0"/>
          <w:sz w:val="24"/>
          <w:szCs w:val="24"/>
          <w:shd w:val="clear" w:color="auto" w:fill="auto"/>
          <w:lang w:val="en-US" w:eastAsia="zh-CN"/>
        </w:rPr>
        <w:t>0元</w:t>
      </w:r>
    </w:p>
    <w:tbl>
      <w:tblPr>
        <w:tblStyle w:val="12"/>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55"/>
        <w:gridCol w:w="2220"/>
        <w:gridCol w:w="1590"/>
        <w:gridCol w:w="1530"/>
        <w:gridCol w:w="1439"/>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4" w:type="dxa"/>
            <w:noWrap w:val="0"/>
            <w:vAlign w:val="top"/>
          </w:tcPr>
          <w:p>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序号</w:t>
            </w:r>
          </w:p>
        </w:tc>
        <w:tc>
          <w:tcPr>
            <w:tcW w:w="555" w:type="dxa"/>
            <w:noWrap w:val="0"/>
            <w:vAlign w:val="top"/>
          </w:tcPr>
          <w:p>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包号</w:t>
            </w:r>
          </w:p>
        </w:tc>
        <w:tc>
          <w:tcPr>
            <w:tcW w:w="2220" w:type="dxa"/>
            <w:noWrap w:val="0"/>
            <w:vAlign w:val="top"/>
          </w:tcPr>
          <w:p>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包名称</w:t>
            </w:r>
          </w:p>
        </w:tc>
        <w:tc>
          <w:tcPr>
            <w:tcW w:w="1590" w:type="dxa"/>
            <w:noWrap w:val="0"/>
            <w:vAlign w:val="top"/>
          </w:tcPr>
          <w:p>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包预算（元）</w:t>
            </w:r>
          </w:p>
        </w:tc>
        <w:tc>
          <w:tcPr>
            <w:tcW w:w="1530" w:type="dxa"/>
            <w:noWrap w:val="0"/>
            <w:vAlign w:val="top"/>
          </w:tcPr>
          <w:p>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包最高限价（元）</w:t>
            </w:r>
          </w:p>
        </w:tc>
        <w:tc>
          <w:tcPr>
            <w:tcW w:w="1439" w:type="dxa"/>
            <w:noWrap w:val="0"/>
            <w:vAlign w:val="top"/>
          </w:tcPr>
          <w:p>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eastAsia="宋体" w:cs="宋体"/>
                <w:b w:val="0"/>
                <w:bCs w:val="0"/>
                <w:color w:val="auto"/>
                <w:kern w:val="0"/>
                <w:sz w:val="24"/>
                <w:szCs w:val="24"/>
                <w:shd w:val="clear" w:color="auto" w:fill="auto"/>
                <w:lang w:val="en-US" w:eastAsia="zh-CN"/>
              </w:rPr>
              <w:t>是否专门面向中小企业</w:t>
            </w:r>
          </w:p>
        </w:tc>
        <w:tc>
          <w:tcPr>
            <w:tcW w:w="1582" w:type="dxa"/>
            <w:noWrap w:val="0"/>
            <w:vAlign w:val="top"/>
          </w:tcPr>
          <w:p>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pPr>
              <w:pStyle w:val="8"/>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w:t>
            </w:r>
          </w:p>
        </w:tc>
        <w:tc>
          <w:tcPr>
            <w:tcW w:w="555" w:type="dxa"/>
            <w:noWrap w:val="0"/>
            <w:vAlign w:val="top"/>
          </w:tcPr>
          <w:p>
            <w:pPr>
              <w:pStyle w:val="8"/>
              <w:keepLines w:val="0"/>
              <w:pageBreakBefore w:val="0"/>
              <w:numPr>
                <w:ilvl w:val="0"/>
                <w:numId w:val="0"/>
              </w:numPr>
              <w:kinsoku/>
              <w:wordWrap/>
              <w:overflowPunct/>
              <w:topLinePunct w:val="0"/>
              <w:autoSpaceDE/>
              <w:autoSpaceDN/>
              <w:bidi w:val="0"/>
              <w:adjustRightInd/>
              <w:snapToGrid/>
              <w:spacing w:line="240" w:lineRule="atLeast"/>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A包</w:t>
            </w:r>
          </w:p>
        </w:tc>
        <w:tc>
          <w:tcPr>
            <w:tcW w:w="2220" w:type="dxa"/>
            <w:noWrap w:val="0"/>
            <w:vAlign w:val="top"/>
          </w:tcPr>
          <w:p>
            <w:pPr>
              <w:pStyle w:val="8"/>
              <w:keepLines w:val="0"/>
              <w:pageBreakBefore w:val="0"/>
              <w:numPr>
                <w:ilvl w:val="0"/>
                <w:numId w:val="0"/>
              </w:numPr>
              <w:kinsoku/>
              <w:wordWrap/>
              <w:overflowPunct/>
              <w:topLinePunct w:val="0"/>
              <w:autoSpaceDE/>
              <w:autoSpaceDN/>
              <w:bidi w:val="0"/>
              <w:adjustRightInd/>
              <w:snapToGrid/>
              <w:spacing w:line="240" w:lineRule="atLeast"/>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正阳县慎水乡人民政府长租房建设项目A包</w:t>
            </w:r>
          </w:p>
        </w:tc>
        <w:tc>
          <w:tcPr>
            <w:tcW w:w="1590" w:type="dxa"/>
            <w:noWrap w:val="0"/>
            <w:vAlign w:val="top"/>
          </w:tcPr>
          <w:p>
            <w:pPr>
              <w:pStyle w:val="8"/>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3270000.00</w:t>
            </w:r>
          </w:p>
        </w:tc>
        <w:tc>
          <w:tcPr>
            <w:tcW w:w="1530" w:type="dxa"/>
            <w:noWrap w:val="0"/>
            <w:vAlign w:val="top"/>
          </w:tcPr>
          <w:p>
            <w:pPr>
              <w:pStyle w:val="8"/>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3268500.00</w:t>
            </w:r>
          </w:p>
        </w:tc>
        <w:tc>
          <w:tcPr>
            <w:tcW w:w="1439" w:type="dxa"/>
            <w:noWrap w:val="0"/>
            <w:vAlign w:val="top"/>
          </w:tcPr>
          <w:p>
            <w:pPr>
              <w:pStyle w:val="8"/>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是</w:t>
            </w:r>
          </w:p>
        </w:tc>
        <w:tc>
          <w:tcPr>
            <w:tcW w:w="1582" w:type="dxa"/>
            <w:noWrap w:val="0"/>
            <w:vAlign w:val="top"/>
          </w:tcPr>
          <w:p>
            <w:pPr>
              <w:pStyle w:val="8"/>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3270000.00</w:t>
            </w:r>
          </w:p>
        </w:tc>
      </w:tr>
    </w:tbl>
    <w:p>
      <w:pPr>
        <w:pStyle w:val="11"/>
        <w:keepNext w:val="0"/>
        <w:keepLines w:val="0"/>
        <w:widowControl/>
        <w:suppressLineNumbers w:val="0"/>
        <w:spacing w:before="0" w:beforeAutospacing="0" w:after="0" w:afterAutospacing="0" w:line="400" w:lineRule="atLeast"/>
        <w:ind w:right="0" w:firstLine="240" w:firstLineChars="100"/>
        <w:jc w:val="left"/>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5、采购需求：A包：</w:t>
      </w:r>
      <w:r>
        <w:rPr>
          <w:rFonts w:hint="eastAsia" w:cs="宋体"/>
          <w:b w:val="0"/>
          <w:color w:val="auto"/>
          <w:sz w:val="24"/>
          <w:szCs w:val="24"/>
          <w:lang w:val="en-US" w:eastAsia="zh-CN"/>
        </w:rPr>
        <w:t>正阳县慎水乡人民政府长租房建设项目</w:t>
      </w:r>
      <w:r>
        <w:rPr>
          <w:rFonts w:hint="eastAsia" w:ascii="宋体" w:hAnsi="宋体" w:eastAsia="宋体" w:cs="宋体"/>
          <w:b w:val="0"/>
          <w:color w:val="auto"/>
          <w:sz w:val="24"/>
          <w:szCs w:val="24"/>
          <w:lang w:val="en-US" w:eastAsia="zh-CN"/>
        </w:rPr>
        <w:t xml:space="preserve">，详见采购文件第二章采购需求 </w:t>
      </w:r>
    </w:p>
    <w:p>
      <w:pPr>
        <w:pStyle w:val="11"/>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6、合同履行期限：合同签订后30日内；</w:t>
      </w:r>
    </w:p>
    <w:p>
      <w:pPr>
        <w:pStyle w:val="11"/>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7、本项目是否接受联合体投标：否；</w:t>
      </w:r>
    </w:p>
    <w:p>
      <w:pPr>
        <w:pStyle w:val="11"/>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8、是否接受进口产品：否。  </w:t>
      </w:r>
    </w:p>
    <w:p>
      <w:pPr>
        <w:pStyle w:val="11"/>
        <w:keepNext w:val="0"/>
        <w:keepLines w:val="0"/>
        <w:widowControl/>
        <w:suppressLineNumbers w:val="0"/>
        <w:spacing w:before="0" w:beforeAutospacing="0" w:after="0" w:afterAutospacing="0" w:line="400" w:lineRule="atLeast"/>
        <w:ind w:right="0" w:firstLine="240" w:firstLineChars="100"/>
        <w:jc w:val="left"/>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9、是否专门面向中小企业：是</w:t>
      </w:r>
    </w:p>
    <w:p>
      <w:pPr>
        <w:pStyle w:val="8"/>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color w:val="auto"/>
          <w:sz w:val="24"/>
          <w:szCs w:val="24"/>
          <w:shd w:val="clear" w:color="auto" w:fill="auto"/>
        </w:rPr>
      </w:pPr>
      <w:bookmarkStart w:id="4" w:name="_Toc35393799"/>
      <w:bookmarkStart w:id="5" w:name="_Toc28359090"/>
      <w:bookmarkStart w:id="6" w:name="_Toc28359013"/>
      <w:bookmarkStart w:id="7" w:name="_Toc35393630"/>
      <w:bookmarkStart w:id="8" w:name="_Toc28359014"/>
      <w:bookmarkStart w:id="9" w:name="_Toc28359091"/>
      <w:r>
        <w:rPr>
          <w:rFonts w:hint="eastAsia" w:ascii="宋体" w:hAnsi="宋体" w:eastAsia="宋体" w:cs="宋体"/>
          <w:b/>
          <w:bCs w:val="0"/>
          <w:color w:val="auto"/>
          <w:sz w:val="24"/>
          <w:szCs w:val="24"/>
          <w:shd w:val="clear" w:color="auto" w:fill="auto"/>
        </w:rPr>
        <w:t>二、</w:t>
      </w:r>
      <w:r>
        <w:rPr>
          <w:rFonts w:hint="eastAsia" w:ascii="宋体" w:hAnsi="宋体" w:eastAsia="宋体" w:cs="宋体"/>
          <w:b/>
          <w:bCs w:val="0"/>
          <w:color w:val="auto"/>
          <w:sz w:val="24"/>
          <w:szCs w:val="24"/>
          <w:shd w:val="clear" w:color="auto" w:fill="auto"/>
          <w:lang w:eastAsia="zh-CN"/>
        </w:rPr>
        <w:t>供应商的</w:t>
      </w:r>
      <w:r>
        <w:rPr>
          <w:rFonts w:hint="eastAsia" w:ascii="宋体" w:hAnsi="宋体" w:eastAsia="宋体" w:cs="宋体"/>
          <w:b/>
          <w:bCs w:val="0"/>
          <w:color w:val="auto"/>
          <w:sz w:val="24"/>
          <w:szCs w:val="24"/>
          <w:shd w:val="clear" w:color="auto" w:fill="auto"/>
        </w:rPr>
        <w:t>资格要求</w:t>
      </w:r>
      <w:r>
        <w:rPr>
          <w:rFonts w:hint="eastAsia" w:ascii="宋体" w:hAnsi="宋体" w:eastAsia="宋体" w:cs="宋体"/>
          <w:b w:val="0"/>
          <w:color w:val="auto"/>
          <w:sz w:val="24"/>
          <w:szCs w:val="24"/>
          <w:shd w:val="clear" w:color="auto" w:fill="auto"/>
        </w:rPr>
        <w:t>：</w:t>
      </w:r>
      <w:bookmarkEnd w:id="4"/>
      <w:bookmarkEnd w:id="5"/>
      <w:bookmarkEnd w:id="6"/>
      <w:bookmarkEnd w:id="7"/>
    </w:p>
    <w:bookmarkEnd w:id="8"/>
    <w:bookmarkEnd w:id="9"/>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Times New Roman"/>
          <w:color w:val="auto"/>
          <w:kern w:val="0"/>
          <w:sz w:val="24"/>
        </w:rPr>
        <w:t>《政府采购支持监狱企业发展有关问题的通知》（财库〔2014〕68号）</w:t>
      </w:r>
      <w:r>
        <w:rPr>
          <w:rFonts w:hint="eastAsia" w:ascii="宋体" w:hAnsi="宋体" w:eastAsia="宋体" w:cs="Times New Roman"/>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pPr>
        <w:keepNext w:val="0"/>
        <w:keepLines w:val="0"/>
        <w:widowControl/>
        <w:suppressLineNumbers w:val="0"/>
        <w:spacing w:before="0" w:beforeAutospacing="0" w:after="0" w:afterAutospacing="0" w:line="360" w:lineRule="auto"/>
        <w:ind w:right="0" w:firstLine="240" w:firstLineChars="100"/>
        <w:jc w:val="left"/>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3、本项目的特定资格要求：</w:t>
      </w:r>
    </w:p>
    <w:p>
      <w:pPr>
        <w:pStyle w:val="11"/>
        <w:widowControl/>
        <w:shd w:val="clear" w:color="auto" w:fill="FFFFFF"/>
        <w:spacing w:before="0" w:beforeAutospacing="0" w:after="0" w:afterAutospacing="0" w:line="460" w:lineRule="atLeast"/>
        <w:jc w:val="both"/>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3.1：A包供应商须具有建设行政主管部门核发的建筑工程施工总承包叁级及以上资质且具有有效的安全生产许可证。拟任项目经理须具有建筑工程二级及以上注册建造师资格（不含临时），具备有效的安全生产考核合格证，提供项目经理无在建承诺书、劳动合同及近三个月社保个人权益记录单；拟任本项目技术负责人具有相关专业中级及以上工程技术职称，提供技术负责人无在建承诺书、劳动合同及近三个月社保个人权益记录单。</w:t>
      </w:r>
    </w:p>
    <w:p>
      <w:pPr>
        <w:pStyle w:val="11"/>
        <w:widowControl/>
        <w:shd w:val="clear" w:color="auto" w:fill="FFFFFF"/>
        <w:spacing w:before="0" w:beforeAutospacing="0" w:after="0" w:afterAutospacing="0" w:line="460" w:lineRule="atLeast"/>
        <w:jc w:val="both"/>
        <w:rPr>
          <w:rFonts w:hint="eastAsia" w:cs="宋体"/>
          <w:b/>
          <w:bCs/>
          <w:color w:val="auto"/>
          <w:shd w:val="clear" w:color="auto" w:fill="FFFFFF"/>
          <w:lang w:eastAsia="zh-CN"/>
        </w:rPr>
      </w:pPr>
      <w:r>
        <w:rPr>
          <w:rFonts w:hint="eastAsia" w:cs="宋体"/>
          <w:b/>
          <w:bCs/>
          <w:color w:val="auto"/>
          <w:lang w:eastAsia="zh-CN"/>
        </w:rPr>
        <w:t>三</w:t>
      </w:r>
      <w:r>
        <w:rPr>
          <w:rFonts w:hint="eastAsia" w:ascii="宋体" w:hAnsi="宋体" w:cs="宋体"/>
          <w:b/>
          <w:bCs/>
          <w:color w:val="auto"/>
        </w:rPr>
        <w:t>.</w:t>
      </w:r>
      <w:r>
        <w:rPr>
          <w:rFonts w:hint="eastAsia" w:cs="宋体"/>
          <w:b/>
          <w:bCs/>
          <w:color w:val="auto"/>
          <w:shd w:val="clear" w:color="auto" w:fill="FFFFFF"/>
          <w:lang w:eastAsia="zh-CN"/>
        </w:rPr>
        <w:t>获取采购文件</w:t>
      </w:r>
    </w:p>
    <w:p>
      <w:pPr>
        <w:pStyle w:val="11"/>
        <w:widowControl/>
        <w:shd w:val="clear" w:color="auto" w:fill="FFFFFF"/>
        <w:spacing w:before="0" w:beforeAutospacing="0" w:after="0" w:afterAutospacing="0" w:line="460" w:lineRule="atLeast"/>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1.时间：202</w:t>
      </w:r>
      <w:r>
        <w:rPr>
          <w:rFonts w:hint="eastAsia" w:cs="宋体"/>
          <w:color w:val="auto"/>
          <w:sz w:val="24"/>
          <w:szCs w:val="24"/>
          <w:lang w:val="en-US" w:eastAsia="zh-CN"/>
        </w:rPr>
        <w:t>3</w:t>
      </w:r>
      <w:r>
        <w:rPr>
          <w:rFonts w:hint="eastAsia" w:ascii="宋体" w:hAnsi="宋体" w:eastAsia="宋体" w:cs="宋体"/>
          <w:color w:val="auto"/>
          <w:sz w:val="24"/>
          <w:szCs w:val="24"/>
        </w:rPr>
        <w:t>年</w:t>
      </w:r>
      <w:r>
        <w:rPr>
          <w:rFonts w:hint="eastAsia" w:cs="宋体"/>
          <w:color w:val="auto"/>
          <w:sz w:val="24"/>
          <w:szCs w:val="24"/>
          <w:lang w:val="en-US" w:eastAsia="zh-CN"/>
        </w:rPr>
        <w:t>7</w:t>
      </w:r>
      <w:r>
        <w:rPr>
          <w:rFonts w:hint="eastAsia" w:ascii="宋体" w:hAnsi="宋体" w:eastAsia="宋体" w:cs="宋体"/>
          <w:color w:val="auto"/>
          <w:sz w:val="24"/>
          <w:szCs w:val="24"/>
        </w:rPr>
        <w:t>月</w:t>
      </w:r>
      <w:r>
        <w:rPr>
          <w:rFonts w:hint="eastAsia" w:cs="宋体"/>
          <w:color w:val="auto"/>
          <w:sz w:val="24"/>
          <w:szCs w:val="24"/>
          <w:lang w:val="en-US" w:eastAsia="zh-CN"/>
        </w:rPr>
        <w:t>21</w:t>
      </w:r>
      <w:r>
        <w:rPr>
          <w:rFonts w:hint="eastAsia" w:ascii="宋体" w:hAnsi="宋体" w:eastAsia="宋体" w:cs="宋体"/>
          <w:color w:val="auto"/>
          <w:sz w:val="24"/>
          <w:szCs w:val="24"/>
        </w:rPr>
        <w:t>日至 202</w:t>
      </w:r>
      <w:r>
        <w:rPr>
          <w:rFonts w:hint="eastAsia" w:cs="宋体"/>
          <w:color w:val="auto"/>
          <w:sz w:val="24"/>
          <w:szCs w:val="24"/>
          <w:lang w:val="en-US" w:eastAsia="zh-CN"/>
        </w:rPr>
        <w:t>3</w:t>
      </w:r>
      <w:r>
        <w:rPr>
          <w:rFonts w:hint="eastAsia" w:ascii="宋体" w:hAnsi="宋体" w:eastAsia="宋体" w:cs="宋体"/>
          <w:color w:val="auto"/>
          <w:sz w:val="24"/>
          <w:szCs w:val="24"/>
        </w:rPr>
        <w:t>年</w:t>
      </w:r>
      <w:r>
        <w:rPr>
          <w:rFonts w:hint="eastAsia" w:cs="宋体"/>
          <w:color w:val="auto"/>
          <w:sz w:val="24"/>
          <w:szCs w:val="24"/>
          <w:lang w:val="en-US" w:eastAsia="zh-CN"/>
        </w:rPr>
        <w:t>7</w:t>
      </w:r>
      <w:r>
        <w:rPr>
          <w:rFonts w:hint="eastAsia" w:ascii="宋体" w:hAnsi="宋体" w:eastAsia="宋体" w:cs="宋体"/>
          <w:color w:val="auto"/>
          <w:sz w:val="24"/>
          <w:szCs w:val="24"/>
        </w:rPr>
        <w:t>月</w:t>
      </w:r>
      <w:r>
        <w:rPr>
          <w:rFonts w:hint="eastAsia" w:cs="宋体"/>
          <w:color w:val="auto"/>
          <w:sz w:val="24"/>
          <w:szCs w:val="24"/>
          <w:lang w:val="en-US" w:eastAsia="zh-CN"/>
        </w:rPr>
        <w:t>25</w:t>
      </w:r>
      <w:r>
        <w:rPr>
          <w:rFonts w:hint="eastAsia" w:ascii="宋体" w:hAnsi="宋体" w:eastAsia="宋体" w:cs="宋体"/>
          <w:color w:val="auto"/>
          <w:sz w:val="24"/>
          <w:szCs w:val="24"/>
        </w:rPr>
        <w:t>日</w:t>
      </w:r>
      <w:r>
        <w:rPr>
          <w:rFonts w:hint="eastAsia" w:ascii="宋体" w:hAnsi="宋体" w:cs="宋体"/>
          <w:color w:val="auto"/>
          <w:sz w:val="24"/>
        </w:rPr>
        <w:t>，每天上午08:00至12:00，下午12:00至</w:t>
      </w:r>
      <w:r>
        <w:rPr>
          <w:rFonts w:hint="eastAsia" w:ascii="宋体" w:hAnsi="宋体" w:cs="宋体"/>
          <w:color w:val="auto"/>
          <w:sz w:val="24"/>
          <w:lang w:val="en-US" w:eastAsia="zh-CN"/>
        </w:rPr>
        <w:t>1</w:t>
      </w:r>
      <w:r>
        <w:rPr>
          <w:rFonts w:hint="eastAsia" w:cs="宋体"/>
          <w:color w:val="auto"/>
          <w:sz w:val="24"/>
          <w:lang w:val="en-US" w:eastAsia="zh-CN"/>
        </w:rPr>
        <w:t>8</w:t>
      </w:r>
      <w:r>
        <w:rPr>
          <w:rFonts w:hint="eastAsia" w:ascii="宋体" w:hAnsi="宋体" w:cs="宋体"/>
          <w:color w:val="auto"/>
          <w:sz w:val="24"/>
        </w:rPr>
        <w:t>:</w:t>
      </w:r>
      <w:r>
        <w:rPr>
          <w:rFonts w:hint="eastAsia" w:cs="宋体"/>
          <w:color w:val="auto"/>
          <w:sz w:val="24"/>
          <w:lang w:val="en-US" w:eastAsia="zh-CN"/>
        </w:rPr>
        <w:t>0</w:t>
      </w:r>
      <w:r>
        <w:rPr>
          <w:rFonts w:hint="eastAsia" w:ascii="宋体" w:hAnsi="宋体" w:cs="宋体"/>
          <w:color w:val="auto"/>
          <w:sz w:val="24"/>
        </w:rPr>
        <w:t>0（北京时间，法定节假日除外。）</w:t>
      </w:r>
    </w:p>
    <w:p>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hAnsi="宋体" w:cs="宋体"/>
          <w:b/>
          <w:bCs w:val="0"/>
          <w:color w:val="auto"/>
          <w:sz w:val="24"/>
          <w:szCs w:val="24"/>
          <w:lang w:val="en-US" w:eastAsia="zh-CN" w:bidi="ar-SA"/>
        </w:rPr>
        <w:t>四、</w:t>
      </w:r>
      <w:r>
        <w:rPr>
          <w:rFonts w:hint="eastAsia" w:ascii="宋体" w:hAnsi="宋体" w:cs="宋体"/>
          <w:b/>
          <w:color w:val="auto"/>
          <w:kern w:val="0"/>
          <w:sz w:val="24"/>
        </w:rPr>
        <w:t>响应</w:t>
      </w:r>
      <w:r>
        <w:rPr>
          <w:rFonts w:hint="eastAsia" w:ascii="宋体" w:hAnsi="宋体" w:cs="宋体"/>
          <w:b/>
          <w:bCs/>
          <w:color w:val="auto"/>
          <w:kern w:val="0"/>
          <w:sz w:val="24"/>
        </w:rPr>
        <w:t>文件</w:t>
      </w:r>
      <w:r>
        <w:rPr>
          <w:rFonts w:hint="eastAsia" w:ascii="宋体" w:hAnsi="宋体" w:cs="宋体"/>
          <w:b/>
          <w:bCs/>
          <w:color w:val="auto"/>
          <w:kern w:val="0"/>
          <w:sz w:val="24"/>
          <w:lang w:eastAsia="zh-CN"/>
        </w:rPr>
        <w:t>提交</w:t>
      </w:r>
    </w:p>
    <w:p>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cs="宋体"/>
          <w:color w:val="auto"/>
          <w:sz w:val="24"/>
          <w:szCs w:val="24"/>
          <w:lang w:eastAsia="zh-CN"/>
        </w:rPr>
        <w:t>截止</w:t>
      </w:r>
      <w:r>
        <w:rPr>
          <w:rFonts w:ascii="宋体" w:hAnsi="宋体" w:eastAsia="宋体" w:cs="宋体"/>
          <w:color w:val="auto"/>
          <w:sz w:val="24"/>
          <w:szCs w:val="24"/>
        </w:rPr>
        <w:t>时间：202</w:t>
      </w:r>
      <w:r>
        <w:rPr>
          <w:rFonts w:hint="eastAsia" w:ascii="宋体" w:hAnsi="宋体" w:cs="宋体"/>
          <w:color w:val="auto"/>
          <w:sz w:val="24"/>
          <w:szCs w:val="24"/>
          <w:lang w:val="en-US" w:eastAsia="zh-CN"/>
        </w:rPr>
        <w:t>3</w:t>
      </w:r>
      <w:r>
        <w:rPr>
          <w:rFonts w:ascii="宋体" w:hAnsi="宋体" w:eastAsia="宋体" w:cs="宋体"/>
          <w:color w:val="auto"/>
          <w:sz w:val="24"/>
          <w:szCs w:val="24"/>
        </w:rPr>
        <w:t>年</w:t>
      </w:r>
      <w:r>
        <w:rPr>
          <w:rFonts w:hint="eastAsia" w:ascii="宋体" w:hAnsi="宋体" w:cs="宋体"/>
          <w:color w:val="auto"/>
          <w:sz w:val="24"/>
          <w:szCs w:val="24"/>
          <w:lang w:val="en-US" w:eastAsia="zh-CN"/>
        </w:rPr>
        <w:t>7</w:t>
      </w:r>
      <w:r>
        <w:rPr>
          <w:rFonts w:ascii="宋体" w:hAnsi="宋体" w:eastAsia="宋体" w:cs="宋体"/>
          <w:color w:val="auto"/>
          <w:sz w:val="24"/>
          <w:szCs w:val="24"/>
        </w:rPr>
        <w:t>月</w:t>
      </w:r>
      <w:r>
        <w:rPr>
          <w:rFonts w:hint="eastAsia" w:ascii="宋体" w:hAnsi="宋体" w:cs="宋体"/>
          <w:color w:val="auto"/>
          <w:sz w:val="24"/>
          <w:szCs w:val="24"/>
          <w:lang w:val="en-US" w:eastAsia="zh-CN"/>
        </w:rPr>
        <w:t>26</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09</w:t>
      </w:r>
      <w:r>
        <w:rPr>
          <w:rFonts w:ascii="宋体" w:hAnsi="宋体" w:eastAsia="宋体" w:cs="宋体"/>
          <w:color w:val="auto"/>
          <w:sz w:val="24"/>
          <w:szCs w:val="24"/>
        </w:rPr>
        <w:t>时</w:t>
      </w:r>
      <w:r>
        <w:rPr>
          <w:rFonts w:hint="eastAsia" w:ascii="宋体" w:hAnsi="宋体" w:eastAsia="宋体" w:cs="宋体"/>
          <w:color w:val="auto"/>
          <w:sz w:val="24"/>
          <w:szCs w:val="24"/>
          <w:lang w:val="en-US" w:eastAsia="zh-CN"/>
        </w:rPr>
        <w:t>00</w:t>
      </w:r>
      <w:r>
        <w:rPr>
          <w:rFonts w:ascii="宋体" w:hAnsi="宋体" w:eastAsia="宋体" w:cs="宋体"/>
          <w:color w:val="auto"/>
          <w:sz w:val="24"/>
          <w:szCs w:val="24"/>
        </w:rPr>
        <w:t>分（北京时间）</w:t>
      </w:r>
    </w:p>
    <w:p>
      <w:pPr>
        <w:snapToGrid w:val="0"/>
        <w:spacing w:line="360" w:lineRule="auto"/>
        <w:ind w:firstLine="480" w:firstLineChars="200"/>
        <w:rPr>
          <w:rFonts w:hint="eastAsia" w:ascii="宋体" w:hAnsi="宋体" w:eastAsia="宋体" w:cs="宋体"/>
          <w:color w:val="auto"/>
          <w:sz w:val="24"/>
          <w:szCs w:val="24"/>
          <w:lang w:val="en-US" w:eastAsia="zh-CN"/>
        </w:rPr>
      </w:pPr>
      <w:r>
        <w:rPr>
          <w:rFonts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pPr>
        <w:widowControl/>
        <w:spacing w:line="360" w:lineRule="auto"/>
        <w:jc w:val="left"/>
        <w:rPr>
          <w:rFonts w:ascii="宋体" w:hAnsi="宋体" w:cs="宋体"/>
          <w:color w:val="auto"/>
          <w:kern w:val="0"/>
          <w:sz w:val="24"/>
        </w:rPr>
      </w:pPr>
      <w:r>
        <w:rPr>
          <w:rFonts w:hint="eastAsia" w:ascii="宋体" w:hAnsi="宋体" w:cs="宋体"/>
          <w:b/>
          <w:bCs/>
          <w:color w:val="auto"/>
          <w:kern w:val="0"/>
          <w:sz w:val="24"/>
          <w:lang w:eastAsia="zh-CN"/>
        </w:rPr>
        <w:t>五</w:t>
      </w:r>
      <w:r>
        <w:rPr>
          <w:rFonts w:hint="eastAsia" w:hAnsi="宋体" w:cs="宋体"/>
          <w:b/>
          <w:bCs w:val="0"/>
          <w:color w:val="auto"/>
          <w:sz w:val="24"/>
          <w:szCs w:val="24"/>
          <w:lang w:val="en-US" w:eastAsia="zh-CN" w:bidi="ar-SA"/>
        </w:rPr>
        <w:t>、</w:t>
      </w:r>
      <w:r>
        <w:rPr>
          <w:rFonts w:hint="eastAsia" w:ascii="宋体" w:hAnsi="宋体" w:cs="宋体"/>
          <w:b/>
          <w:bCs/>
          <w:color w:val="auto"/>
          <w:kern w:val="0"/>
          <w:sz w:val="24"/>
          <w:szCs w:val="24"/>
          <w:lang w:val="en-US" w:eastAsia="zh-CN"/>
        </w:rPr>
        <w:t>响应文件开启</w:t>
      </w:r>
    </w:p>
    <w:p>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1.时间：202</w:t>
      </w:r>
      <w:r>
        <w:rPr>
          <w:rFonts w:hint="eastAsia" w:ascii="宋体" w:hAnsi="宋体" w:cs="宋体"/>
          <w:color w:val="auto"/>
          <w:sz w:val="24"/>
          <w:szCs w:val="24"/>
          <w:lang w:val="en-US" w:eastAsia="zh-CN"/>
        </w:rPr>
        <w:t>3</w:t>
      </w:r>
      <w:r>
        <w:rPr>
          <w:rFonts w:ascii="宋体" w:hAnsi="宋体" w:eastAsia="宋体" w:cs="宋体"/>
          <w:color w:val="auto"/>
          <w:sz w:val="24"/>
          <w:szCs w:val="24"/>
        </w:rPr>
        <w:t>年</w:t>
      </w:r>
      <w:r>
        <w:rPr>
          <w:rFonts w:hint="eastAsia" w:ascii="宋体" w:hAnsi="宋体" w:cs="宋体"/>
          <w:color w:val="auto"/>
          <w:sz w:val="24"/>
          <w:szCs w:val="24"/>
          <w:lang w:val="en-US" w:eastAsia="zh-CN"/>
        </w:rPr>
        <w:t>7</w:t>
      </w:r>
      <w:r>
        <w:rPr>
          <w:rFonts w:ascii="宋体" w:hAnsi="宋体" w:eastAsia="宋体" w:cs="宋体"/>
          <w:color w:val="auto"/>
          <w:sz w:val="24"/>
          <w:szCs w:val="24"/>
        </w:rPr>
        <w:t>月</w:t>
      </w:r>
      <w:r>
        <w:rPr>
          <w:rFonts w:hint="eastAsia" w:ascii="宋体" w:hAnsi="宋体" w:cs="宋体"/>
          <w:color w:val="auto"/>
          <w:sz w:val="24"/>
          <w:szCs w:val="24"/>
          <w:lang w:val="en-US" w:eastAsia="zh-CN"/>
        </w:rPr>
        <w:t>26</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09</w:t>
      </w:r>
      <w:r>
        <w:rPr>
          <w:rFonts w:ascii="宋体" w:hAnsi="宋体" w:eastAsia="宋体" w:cs="宋体"/>
          <w:color w:val="auto"/>
          <w:sz w:val="24"/>
          <w:szCs w:val="24"/>
        </w:rPr>
        <w:t>时</w:t>
      </w:r>
      <w:r>
        <w:rPr>
          <w:rFonts w:hint="eastAsia" w:ascii="宋体" w:hAnsi="宋体" w:eastAsia="宋体" w:cs="宋体"/>
          <w:color w:val="auto"/>
          <w:sz w:val="24"/>
          <w:szCs w:val="24"/>
          <w:lang w:val="en-US" w:eastAsia="zh-CN"/>
        </w:rPr>
        <w:t>00</w:t>
      </w:r>
      <w:r>
        <w:rPr>
          <w:rFonts w:ascii="宋体" w:hAnsi="宋体" w:eastAsia="宋体" w:cs="宋体"/>
          <w:color w:val="auto"/>
          <w:sz w:val="24"/>
          <w:szCs w:val="24"/>
        </w:rPr>
        <w:t>分（北京时间）</w:t>
      </w:r>
    </w:p>
    <w:p>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ascii="宋体" w:hAnsi="宋体" w:eastAsia="宋体" w:cs="宋体"/>
          <w:color w:val="auto"/>
          <w:sz w:val="24"/>
          <w:szCs w:val="24"/>
        </w:rPr>
        <w:t>2.地点：正阳县</w:t>
      </w:r>
      <w:r>
        <w:rPr>
          <w:rFonts w:hint="eastAsia" w:ascii="宋体" w:hAnsi="宋体" w:eastAsia="宋体" w:cs="宋体"/>
          <w:color w:val="auto"/>
          <w:sz w:val="24"/>
          <w:szCs w:val="24"/>
        </w:rPr>
        <w:t>公共资源交易中心</w:t>
      </w:r>
      <w:r>
        <w:rPr>
          <w:rFonts w:ascii="宋体" w:hAnsi="宋体" w:eastAsia="宋体" w:cs="宋体"/>
          <w:color w:val="auto"/>
          <w:sz w:val="24"/>
          <w:szCs w:val="24"/>
        </w:rPr>
        <w:t>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cs="宋体"/>
          <w:b/>
          <w:bCs/>
          <w:color w:val="auto"/>
          <w:kern w:val="0"/>
          <w:sz w:val="24"/>
          <w:lang w:eastAsia="zh-CN"/>
        </w:rPr>
        <w:t>六</w:t>
      </w:r>
      <w:r>
        <w:rPr>
          <w:rFonts w:hint="eastAsia" w:ascii="宋体" w:hAnsi="宋体" w:cs="宋体"/>
          <w:b/>
          <w:bCs/>
          <w:color w:val="auto"/>
          <w:kern w:val="0"/>
          <w:sz w:val="24"/>
        </w:rPr>
        <w:t>、</w:t>
      </w:r>
      <w:r>
        <w:rPr>
          <w:rFonts w:hint="eastAsia" w:ascii="宋体" w:hAnsi="宋体" w:cs="宋体"/>
          <w:b/>
          <w:bCs/>
          <w:color w:val="auto"/>
          <w:kern w:val="0"/>
          <w:sz w:val="24"/>
          <w:szCs w:val="24"/>
          <w:lang w:val="en-US" w:eastAsia="zh-CN"/>
        </w:rPr>
        <w:t>发布公告的媒介及公告期限</w:t>
      </w:r>
    </w:p>
    <w:p>
      <w:pPr>
        <w:widowControl/>
        <w:spacing w:line="460"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pPr>
        <w:spacing w:line="360" w:lineRule="auto"/>
        <w:rPr>
          <w:rFonts w:ascii="宋体" w:hAnsi="宋体"/>
          <w:b/>
          <w:color w:val="auto"/>
          <w:sz w:val="28"/>
          <w:szCs w:val="28"/>
        </w:rPr>
      </w:pPr>
      <w:r>
        <w:rPr>
          <w:rFonts w:hint="eastAsia" w:ascii="宋体" w:hAnsi="宋体"/>
          <w:b/>
          <w:color w:val="auto"/>
          <w:sz w:val="28"/>
          <w:szCs w:val="28"/>
        </w:rPr>
        <w:t>七、其他补充事宜：</w:t>
      </w:r>
    </w:p>
    <w:p>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cs="宋体"/>
          <w:b/>
          <w:bCs/>
          <w:color w:val="auto"/>
          <w:kern w:val="0"/>
          <w:sz w:val="24"/>
          <w:shd w:val="clear" w:color="auto" w:fill="auto"/>
          <w:lang w:val="en-US" w:eastAsia="zh-CN"/>
        </w:rPr>
      </w:pPr>
      <w:r>
        <w:rPr>
          <w:rFonts w:hint="eastAsia" w:ascii="宋体" w:hAnsi="宋体" w:cs="宋体"/>
          <w:b/>
          <w:bCs/>
          <w:color w:val="auto"/>
          <w:kern w:val="0"/>
          <w:sz w:val="24"/>
          <w:shd w:val="clear" w:color="auto" w:fill="auto"/>
          <w:lang w:val="en-US" w:eastAsia="zh-CN"/>
        </w:rPr>
        <w:t>八、联系方式</w:t>
      </w:r>
    </w:p>
    <w:p>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1.采购人信息</w:t>
      </w:r>
    </w:p>
    <w:p>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名    称：正阳县慎水乡人民政府   </w:t>
      </w:r>
    </w:p>
    <w:p>
      <w:pPr>
        <w:keepLines w:val="0"/>
        <w:pageBreakBefore w:val="0"/>
        <w:kinsoku/>
        <w:wordWrap/>
        <w:overflowPunct/>
        <w:topLinePunct w:val="0"/>
        <w:autoSpaceDE/>
        <w:autoSpaceDN/>
        <w:bidi w:val="0"/>
        <w:adjustRightInd/>
        <w:snapToGrid/>
        <w:spacing w:line="240" w:lineRule="atLeast"/>
        <w:jc w:val="left"/>
        <w:textAlignment w:val="auto"/>
        <w:rPr>
          <w:rFonts w:hint="default" w:ascii="宋体" w:hAnsi="宋体" w:eastAsia="宋体" w:cs="宋体"/>
          <w:color w:val="auto"/>
          <w:kern w:val="0"/>
          <w:sz w:val="24"/>
          <w:szCs w:val="24"/>
          <w:shd w:val="clear" w:color="auto" w:fill="auto"/>
          <w:lang w:val="en-US" w:eastAsia="zh-CN"/>
        </w:rPr>
      </w:pPr>
      <w:r>
        <w:rPr>
          <w:rFonts w:hint="eastAsia" w:ascii="宋体" w:hAnsi="宋体" w:eastAsia="宋体" w:cs="宋体"/>
          <w:color w:val="auto"/>
          <w:sz w:val="24"/>
          <w:szCs w:val="24"/>
          <w:shd w:val="clear" w:color="auto" w:fill="auto"/>
        </w:rPr>
        <w:t>地    址：</w:t>
      </w:r>
      <w:r>
        <w:rPr>
          <w:rFonts w:hint="eastAsia" w:ascii="宋体" w:hAnsi="宋体" w:eastAsia="宋体" w:cs="宋体"/>
          <w:color w:val="auto"/>
          <w:kern w:val="0"/>
          <w:sz w:val="24"/>
          <w:szCs w:val="24"/>
          <w:shd w:val="clear" w:color="auto" w:fill="auto"/>
          <w:lang w:val="en-US" w:eastAsia="zh-CN"/>
        </w:rPr>
        <w:t>正阳县</w:t>
      </w:r>
      <w:r>
        <w:rPr>
          <w:rFonts w:hint="eastAsia" w:ascii="宋体" w:hAnsi="宋体" w:cs="宋体"/>
          <w:color w:val="auto"/>
          <w:kern w:val="0"/>
          <w:sz w:val="24"/>
          <w:szCs w:val="24"/>
          <w:shd w:val="clear" w:color="auto" w:fill="auto"/>
          <w:lang w:val="en-US" w:eastAsia="zh-CN"/>
        </w:rPr>
        <w:t>顺河</w:t>
      </w:r>
      <w:r>
        <w:rPr>
          <w:rFonts w:hint="eastAsia" w:ascii="宋体" w:hAnsi="宋体" w:cs="宋体"/>
          <w:color w:val="auto"/>
          <w:kern w:val="0"/>
          <w:sz w:val="24"/>
          <w:lang w:val="en-US" w:eastAsia="zh-CN"/>
        </w:rPr>
        <w:t>街</w:t>
      </w:r>
    </w:p>
    <w:p>
      <w:pPr>
        <w:pStyle w:val="29"/>
        <w:rPr>
          <w:rFonts w:hint="default"/>
          <w:color w:val="auto"/>
          <w:lang w:val="en-US"/>
        </w:rPr>
      </w:pPr>
      <w:r>
        <w:rPr>
          <w:rFonts w:hint="eastAsia" w:ascii="宋体" w:hAnsi="宋体" w:eastAsia="宋体" w:cs="宋体"/>
          <w:color w:val="auto"/>
          <w:kern w:val="0"/>
          <w:sz w:val="24"/>
          <w:szCs w:val="24"/>
          <w:shd w:val="clear" w:color="auto" w:fill="auto"/>
          <w:lang w:val="en-US" w:eastAsia="zh-CN"/>
        </w:rPr>
        <w:t>联系人：</w:t>
      </w:r>
      <w:r>
        <w:rPr>
          <w:rFonts w:hint="eastAsia" w:ascii="宋体" w:hAnsi="宋体" w:cs="宋体"/>
          <w:color w:val="auto"/>
          <w:kern w:val="0"/>
          <w:sz w:val="24"/>
          <w:szCs w:val="24"/>
          <w:shd w:val="clear" w:color="auto" w:fill="auto"/>
          <w:lang w:val="en-US" w:eastAsia="zh-CN"/>
        </w:rPr>
        <w:t>李</w:t>
      </w:r>
      <w:r>
        <w:rPr>
          <w:rFonts w:hint="eastAsia" w:ascii="宋体" w:hAnsi="宋体" w:eastAsia="宋体" w:cs="宋体"/>
          <w:color w:val="auto"/>
          <w:kern w:val="0"/>
          <w:sz w:val="24"/>
          <w:szCs w:val="24"/>
          <w:shd w:val="clear" w:color="auto" w:fill="auto"/>
          <w:lang w:val="en-US" w:eastAsia="zh-CN"/>
        </w:rPr>
        <w:t>先生</w:t>
      </w:r>
    </w:p>
    <w:p>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cs="宋体"/>
          <w:color w:val="auto"/>
          <w:kern w:val="0"/>
          <w:sz w:val="24"/>
          <w:szCs w:val="24"/>
          <w:shd w:val="clear" w:color="auto" w:fill="auto"/>
          <w:lang w:val="en-US" w:eastAsia="zh-CN"/>
        </w:rPr>
      </w:pPr>
      <w:r>
        <w:rPr>
          <w:rFonts w:hint="eastAsia" w:ascii="宋体" w:hAnsi="宋体" w:eastAsia="宋体" w:cs="宋体"/>
          <w:color w:val="auto"/>
          <w:sz w:val="24"/>
          <w:szCs w:val="24"/>
          <w:shd w:val="clear" w:color="auto" w:fill="auto"/>
        </w:rPr>
        <w:t>联系方</w:t>
      </w:r>
      <w:r>
        <w:rPr>
          <w:rFonts w:hint="eastAsia" w:ascii="宋体" w:hAnsi="宋体" w:eastAsia="宋体" w:cs="宋体"/>
          <w:color w:val="auto"/>
          <w:kern w:val="0"/>
          <w:sz w:val="24"/>
          <w:szCs w:val="24"/>
          <w:shd w:val="clear" w:color="auto" w:fill="auto"/>
          <w:lang w:val="en-US" w:eastAsia="zh-CN" w:bidi="ar-SA"/>
        </w:rPr>
        <w:t>式</w:t>
      </w:r>
      <w:r>
        <w:rPr>
          <w:rFonts w:hint="eastAsia" w:ascii="宋体" w:hAnsi="宋体" w:eastAsia="宋体" w:cs="宋体"/>
          <w:color w:val="auto"/>
          <w:kern w:val="0"/>
          <w:sz w:val="24"/>
          <w:szCs w:val="24"/>
          <w:shd w:val="clear" w:color="auto" w:fill="auto"/>
          <w:lang w:val="en-US" w:eastAsia="zh-CN"/>
        </w:rPr>
        <w:t>：</w:t>
      </w:r>
      <w:bookmarkStart w:id="10" w:name="_Toc35393638"/>
      <w:bookmarkStart w:id="11" w:name="_Toc35393807"/>
      <w:bookmarkStart w:id="12" w:name="_Toc28359020"/>
      <w:bookmarkStart w:id="13" w:name="_Toc28359097"/>
      <w:r>
        <w:rPr>
          <w:rFonts w:hint="eastAsia" w:ascii="宋体" w:hAnsi="宋体" w:cs="宋体"/>
          <w:color w:val="auto"/>
          <w:kern w:val="0"/>
          <w:sz w:val="24"/>
          <w:szCs w:val="24"/>
          <w:shd w:val="clear" w:color="auto" w:fill="auto"/>
          <w:lang w:val="en-US" w:eastAsia="zh-CN"/>
        </w:rPr>
        <w:t>15290136591</w:t>
      </w:r>
    </w:p>
    <w:bookmarkEnd w:id="10"/>
    <w:bookmarkEnd w:id="11"/>
    <w:bookmarkEnd w:id="12"/>
    <w:bookmarkEnd w:id="13"/>
    <w:p>
      <w:pPr>
        <w:numPr>
          <w:ilvl w:val="0"/>
          <w:numId w:val="3"/>
        </w:numPr>
        <w:snapToGrid w:val="0"/>
        <w:spacing w:line="360" w:lineRule="auto"/>
        <w:rPr>
          <w:rStyle w:val="33"/>
          <w:rFonts w:hint="eastAsia" w:ascii="宋体" w:hAnsi="宋体" w:eastAsia="宋体" w:cs="宋体"/>
          <w:color w:val="auto"/>
          <w:kern w:val="0"/>
          <w:sz w:val="24"/>
          <w:szCs w:val="24"/>
          <w:highlight w:val="none"/>
        </w:rPr>
      </w:pPr>
      <w:r>
        <w:rPr>
          <w:rStyle w:val="33"/>
          <w:rFonts w:hint="eastAsia" w:ascii="宋体" w:hAnsi="宋体" w:eastAsia="宋体" w:cs="宋体"/>
          <w:color w:val="auto"/>
          <w:kern w:val="0"/>
          <w:sz w:val="24"/>
          <w:szCs w:val="24"/>
          <w:highlight w:val="none"/>
        </w:rPr>
        <w:t>采购招标代理</w:t>
      </w:r>
      <w:r>
        <w:rPr>
          <w:rStyle w:val="33"/>
          <w:rFonts w:hint="eastAsia" w:ascii="宋体" w:hAnsi="宋体" w:cs="宋体"/>
          <w:color w:val="auto"/>
          <w:kern w:val="0"/>
          <w:sz w:val="24"/>
          <w:szCs w:val="24"/>
          <w:highlight w:val="none"/>
          <w:lang w:val="en-US" w:eastAsia="zh-CN"/>
        </w:rPr>
        <w:t>信息</w:t>
      </w:r>
    </w:p>
    <w:p>
      <w:pPr>
        <w:numPr>
          <w:ilvl w:val="0"/>
          <w:numId w:val="0"/>
        </w:numPr>
        <w:snapToGrid w:val="0"/>
        <w:spacing w:line="360" w:lineRule="auto"/>
        <w:rPr>
          <w:rStyle w:val="33"/>
          <w:rFonts w:hint="eastAsia" w:ascii="宋体" w:hAnsi="宋体" w:eastAsia="宋体" w:cs="宋体"/>
          <w:color w:val="auto"/>
          <w:kern w:val="0"/>
          <w:sz w:val="24"/>
          <w:szCs w:val="24"/>
          <w:highlight w:val="none"/>
          <w:lang w:eastAsia="zh-CN"/>
        </w:rPr>
      </w:pPr>
      <w:r>
        <w:rPr>
          <w:rStyle w:val="33"/>
          <w:rFonts w:hint="eastAsia" w:ascii="宋体" w:hAnsi="宋体" w:cs="宋体"/>
          <w:color w:val="auto"/>
          <w:kern w:val="0"/>
          <w:sz w:val="24"/>
          <w:szCs w:val="24"/>
          <w:highlight w:val="none"/>
          <w:lang w:val="en-US" w:eastAsia="zh-CN"/>
        </w:rPr>
        <w:t>名    称：</w:t>
      </w:r>
      <w:r>
        <w:rPr>
          <w:rStyle w:val="33"/>
          <w:rFonts w:hint="eastAsia" w:ascii="宋体" w:hAnsi="宋体" w:eastAsia="宋体" w:cs="宋体"/>
          <w:color w:val="auto"/>
          <w:kern w:val="0"/>
          <w:sz w:val="24"/>
          <w:szCs w:val="24"/>
          <w:highlight w:val="none"/>
          <w:lang w:eastAsia="zh-CN"/>
        </w:rPr>
        <w:t>河南国信工程咨询管理有限公司</w:t>
      </w:r>
    </w:p>
    <w:p>
      <w:pPr>
        <w:snapToGrid w:val="0"/>
        <w:spacing w:line="360" w:lineRule="auto"/>
        <w:rPr>
          <w:rStyle w:val="33"/>
          <w:rFonts w:hint="eastAsia" w:ascii="宋体" w:hAnsi="宋体" w:eastAsia="宋体" w:cs="宋体"/>
          <w:color w:val="auto"/>
          <w:kern w:val="0"/>
          <w:sz w:val="24"/>
          <w:szCs w:val="24"/>
          <w:highlight w:val="none"/>
          <w:lang w:eastAsia="zh-CN"/>
        </w:rPr>
      </w:pPr>
      <w:r>
        <w:rPr>
          <w:rStyle w:val="33"/>
          <w:rFonts w:hint="eastAsia" w:ascii="宋体" w:hAnsi="宋体" w:eastAsia="宋体" w:cs="宋体"/>
          <w:color w:val="auto"/>
          <w:kern w:val="0"/>
          <w:sz w:val="24"/>
          <w:szCs w:val="24"/>
          <w:highlight w:val="none"/>
          <w:lang w:eastAsia="zh-CN"/>
        </w:rPr>
        <w:t>地　　址：河南省正阳县建设路与斜王路交叉口</w:t>
      </w:r>
    </w:p>
    <w:p>
      <w:pPr>
        <w:snapToGrid w:val="0"/>
        <w:spacing w:line="360" w:lineRule="auto"/>
        <w:rPr>
          <w:rStyle w:val="33"/>
          <w:rFonts w:hint="eastAsia" w:ascii="宋体" w:hAnsi="宋体" w:eastAsia="宋体" w:cs="宋体"/>
          <w:color w:val="auto"/>
          <w:kern w:val="0"/>
          <w:sz w:val="24"/>
          <w:szCs w:val="24"/>
          <w:highlight w:val="none"/>
          <w:lang w:eastAsia="zh-CN"/>
        </w:rPr>
      </w:pPr>
      <w:r>
        <w:rPr>
          <w:rStyle w:val="33"/>
          <w:rFonts w:hint="eastAsia" w:ascii="宋体" w:hAnsi="宋体" w:eastAsia="宋体" w:cs="宋体"/>
          <w:color w:val="auto"/>
          <w:kern w:val="0"/>
          <w:sz w:val="24"/>
          <w:szCs w:val="24"/>
          <w:highlight w:val="none"/>
          <w:lang w:eastAsia="zh-CN"/>
        </w:rPr>
        <w:t>联系人：安先生</w:t>
      </w:r>
    </w:p>
    <w:p>
      <w:pPr>
        <w:pStyle w:val="11"/>
        <w:keepNext w:val="0"/>
        <w:keepLines w:val="0"/>
        <w:widowControl/>
        <w:suppressLineNumbers w:val="0"/>
        <w:autoSpaceDE w:val="0"/>
        <w:autoSpaceDN/>
        <w:spacing w:before="0" w:beforeAutospacing="0" w:after="0" w:afterAutospacing="0" w:line="440" w:lineRule="atLeast"/>
        <w:ind w:right="0"/>
        <w:jc w:val="left"/>
        <w:rPr>
          <w:rStyle w:val="33"/>
          <w:rFonts w:hint="eastAsia" w:ascii="宋体" w:hAnsi="宋体" w:eastAsia="宋体" w:cs="宋体"/>
          <w:color w:val="auto"/>
          <w:kern w:val="0"/>
          <w:sz w:val="24"/>
          <w:szCs w:val="24"/>
          <w:highlight w:val="none"/>
          <w:lang w:eastAsia="zh-CN"/>
        </w:rPr>
      </w:pPr>
      <w:r>
        <w:rPr>
          <w:rStyle w:val="33"/>
          <w:rFonts w:hint="eastAsia" w:ascii="宋体" w:hAnsi="宋体" w:eastAsia="宋体" w:cs="宋体"/>
          <w:color w:val="auto"/>
          <w:kern w:val="0"/>
          <w:sz w:val="24"/>
          <w:szCs w:val="24"/>
          <w:highlight w:val="none"/>
          <w:lang w:eastAsia="zh-CN"/>
        </w:rPr>
        <w:t>联系方式：18137432233</w:t>
      </w:r>
    </w:p>
    <w:p>
      <w:pPr>
        <w:pStyle w:val="11"/>
        <w:keepNext w:val="0"/>
        <w:keepLines w:val="0"/>
        <w:widowControl/>
        <w:suppressLineNumbers w:val="0"/>
        <w:autoSpaceDE w:val="0"/>
        <w:autoSpaceDN/>
        <w:spacing w:before="0" w:beforeAutospacing="0" w:after="0" w:afterAutospacing="0" w:line="440" w:lineRule="atLeast"/>
        <w:ind w:right="0"/>
        <w:jc w:val="lef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3.项目联系方式</w:t>
      </w:r>
    </w:p>
    <w:p>
      <w:pPr>
        <w:pStyle w:val="29"/>
        <w:rPr>
          <w:rFonts w:hint="default"/>
          <w:color w:val="auto"/>
          <w:lang w:val="en-US"/>
        </w:rPr>
      </w:pPr>
      <w:r>
        <w:rPr>
          <w:rFonts w:hint="eastAsia" w:ascii="宋体" w:hAnsi="宋体" w:eastAsia="宋体" w:cs="宋体"/>
          <w:color w:val="auto"/>
          <w:sz w:val="24"/>
          <w:szCs w:val="24"/>
          <w:shd w:val="clear" w:color="auto" w:fill="auto"/>
        </w:rPr>
        <w:t>项目</w:t>
      </w:r>
      <w:r>
        <w:rPr>
          <w:rFonts w:hint="eastAsia" w:ascii="宋体" w:hAnsi="宋体" w:eastAsia="宋体" w:cs="宋体"/>
          <w:color w:val="auto"/>
          <w:kern w:val="0"/>
          <w:sz w:val="24"/>
          <w:szCs w:val="24"/>
          <w:shd w:val="clear" w:color="auto" w:fill="auto"/>
          <w:lang w:val="en-US" w:eastAsia="zh-CN"/>
        </w:rPr>
        <w:t>联系人：</w:t>
      </w:r>
      <w:r>
        <w:rPr>
          <w:rFonts w:hint="eastAsia" w:ascii="宋体" w:hAnsi="宋体" w:cs="宋体"/>
          <w:color w:val="auto"/>
          <w:kern w:val="0"/>
          <w:sz w:val="24"/>
          <w:szCs w:val="24"/>
          <w:shd w:val="clear" w:color="auto" w:fill="auto"/>
          <w:lang w:val="en-US" w:eastAsia="zh-CN"/>
        </w:rPr>
        <w:t>李</w:t>
      </w:r>
      <w:r>
        <w:rPr>
          <w:rFonts w:hint="eastAsia" w:ascii="宋体" w:hAnsi="宋体" w:eastAsia="宋体" w:cs="宋体"/>
          <w:color w:val="auto"/>
          <w:kern w:val="0"/>
          <w:sz w:val="24"/>
          <w:szCs w:val="24"/>
          <w:shd w:val="clear" w:color="auto" w:fill="auto"/>
          <w:lang w:val="en-US" w:eastAsia="zh-CN"/>
        </w:rPr>
        <w:t>先生</w:t>
      </w:r>
    </w:p>
    <w:p>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cs="宋体"/>
          <w:color w:val="auto"/>
          <w:kern w:val="0"/>
          <w:sz w:val="24"/>
          <w:szCs w:val="24"/>
          <w:shd w:val="clear" w:color="auto" w:fill="auto"/>
          <w:lang w:val="en-US" w:eastAsia="zh-CN"/>
        </w:rPr>
      </w:pPr>
      <w:r>
        <w:rPr>
          <w:rFonts w:hint="eastAsia" w:ascii="宋体" w:hAnsi="宋体" w:eastAsia="宋体" w:cs="宋体"/>
          <w:color w:val="auto"/>
          <w:sz w:val="24"/>
          <w:szCs w:val="24"/>
          <w:shd w:val="clear" w:color="auto" w:fill="auto"/>
        </w:rPr>
        <w:t>联系方</w:t>
      </w:r>
      <w:r>
        <w:rPr>
          <w:rFonts w:hint="eastAsia" w:ascii="宋体" w:hAnsi="宋体" w:eastAsia="宋体" w:cs="宋体"/>
          <w:color w:val="auto"/>
          <w:kern w:val="0"/>
          <w:sz w:val="24"/>
          <w:szCs w:val="24"/>
          <w:shd w:val="clear" w:color="auto" w:fill="auto"/>
          <w:lang w:val="en-US" w:eastAsia="zh-CN" w:bidi="ar-SA"/>
        </w:rPr>
        <w:t>式</w:t>
      </w:r>
      <w:r>
        <w:rPr>
          <w:rFonts w:hint="eastAsia" w:ascii="宋体" w:hAnsi="宋体" w:eastAsia="宋体" w:cs="宋体"/>
          <w:color w:val="auto"/>
          <w:kern w:val="0"/>
          <w:sz w:val="24"/>
          <w:szCs w:val="24"/>
          <w:shd w:val="clear" w:color="auto" w:fill="auto"/>
          <w:lang w:val="en-US" w:eastAsia="zh-CN"/>
        </w:rPr>
        <w:t>：</w:t>
      </w:r>
      <w:r>
        <w:rPr>
          <w:rFonts w:hint="eastAsia" w:ascii="宋体" w:hAnsi="宋体" w:cs="宋体"/>
          <w:color w:val="auto"/>
          <w:kern w:val="0"/>
          <w:sz w:val="24"/>
          <w:szCs w:val="24"/>
          <w:shd w:val="clear" w:color="auto" w:fill="auto"/>
          <w:lang w:val="en-US" w:eastAsia="zh-CN"/>
        </w:rPr>
        <w:t>15290136591</w:t>
      </w:r>
    </w:p>
    <w:p>
      <w:pPr>
        <w:snapToGrid w:val="0"/>
        <w:spacing w:line="360" w:lineRule="auto"/>
        <w:rPr>
          <w:rStyle w:val="33"/>
          <w:rFonts w:hint="eastAsia" w:ascii="宋体" w:hAnsi="宋体" w:eastAsia="宋体" w:cs="宋体"/>
          <w:color w:val="auto"/>
          <w:kern w:val="0"/>
          <w:sz w:val="24"/>
          <w:szCs w:val="24"/>
          <w:highlight w:val="none"/>
          <w:lang w:eastAsia="zh-CN"/>
        </w:rPr>
      </w:pPr>
    </w:p>
    <w:p>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pPr>
        <w:pStyle w:val="2"/>
        <w:rPr>
          <w:rFonts w:hint="eastAsia"/>
          <w:lang w:val="en-US" w:eastAsia="zh-CN"/>
        </w:rPr>
      </w:pPr>
    </w:p>
    <w:p>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pPr>
        <w:widowControl/>
        <w:numPr>
          <w:ilvl w:val="0"/>
          <w:numId w:val="0"/>
        </w:numPr>
        <w:shd w:val="clear" w:color="auto" w:fill="auto"/>
        <w:spacing w:line="460" w:lineRule="atLeast"/>
        <w:ind w:firstLine="643" w:firstLineChars="200"/>
        <w:jc w:val="center"/>
        <w:rPr>
          <w:color w:val="auto"/>
          <w:kern w:val="0"/>
          <w:sz w:val="28"/>
          <w:szCs w:val="28"/>
        </w:rPr>
      </w:pPr>
      <w:r>
        <w:rPr>
          <w:rFonts w:hint="eastAsia" w:ascii="黑体" w:eastAsia="黑体"/>
          <w:b/>
          <w:bCs/>
          <w:color w:val="auto"/>
          <w:kern w:val="0"/>
          <w:sz w:val="32"/>
          <w:szCs w:val="32"/>
        </w:rPr>
        <w:t>第二章 </w:t>
      </w:r>
      <w:r>
        <w:rPr>
          <w:rFonts w:hint="eastAsia" w:ascii="黑体" w:eastAsia="黑体"/>
          <w:b/>
          <w:bCs/>
          <w:color w:val="auto"/>
          <w:kern w:val="0"/>
          <w:sz w:val="32"/>
        </w:rPr>
        <w:t> </w:t>
      </w:r>
      <w:r>
        <w:rPr>
          <w:rFonts w:hint="eastAsia" w:ascii="黑体" w:eastAsia="黑体"/>
          <w:b/>
          <w:bCs/>
          <w:color w:val="auto"/>
          <w:kern w:val="0"/>
          <w:sz w:val="32"/>
          <w:szCs w:val="32"/>
        </w:rPr>
        <w:t>采购需求</w:t>
      </w:r>
    </w:p>
    <w:p>
      <w:pPr>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b/>
          <w:color w:val="auto"/>
          <w:sz w:val="24"/>
          <w:lang w:val="en-US" w:eastAsia="zh-CN"/>
        </w:rPr>
        <w:t>一、项目内容：</w:t>
      </w:r>
      <w:r>
        <w:rPr>
          <w:rFonts w:hint="eastAsia" w:ascii="宋体" w:hAnsi="宋体" w:cs="宋体"/>
          <w:b w:val="0"/>
          <w:color w:val="auto"/>
          <w:sz w:val="24"/>
          <w:szCs w:val="24"/>
          <w:lang w:val="en-US" w:eastAsia="zh-CN"/>
        </w:rPr>
        <w:t>正阳县慎水乡人民政府长租房建设项目（二次</w:t>
      </w:r>
      <w:bookmarkStart w:id="102" w:name="_GoBack"/>
      <w:bookmarkEnd w:id="102"/>
      <w:r>
        <w:rPr>
          <w:rFonts w:hint="eastAsia" w:ascii="宋体" w:hAnsi="宋体" w:cs="宋体"/>
          <w:b w:val="0"/>
          <w:color w:val="auto"/>
          <w:sz w:val="24"/>
          <w:szCs w:val="24"/>
          <w:lang w:val="en-US" w:eastAsia="zh-CN"/>
        </w:rPr>
        <w:t>）</w:t>
      </w:r>
    </w:p>
    <w:p>
      <w:pPr>
        <w:pStyle w:val="29"/>
        <w:rPr>
          <w:rFonts w:hint="eastAsia" w:ascii="宋体" w:hAnsi="宋体"/>
          <w:b/>
          <w:color w:val="auto"/>
          <w:sz w:val="24"/>
          <w:lang w:val="en-US" w:eastAsia="zh-CN"/>
        </w:rPr>
      </w:pPr>
      <w:r>
        <w:rPr>
          <w:rFonts w:hint="eastAsia" w:ascii="宋体" w:hAnsi="宋体"/>
          <w:b/>
          <w:color w:val="auto"/>
          <w:sz w:val="24"/>
          <w:lang w:val="en-US" w:eastAsia="zh-CN"/>
        </w:rPr>
        <w:t>二、工程量清单：</w:t>
      </w:r>
    </w:p>
    <w:tbl>
      <w:tblPr>
        <w:tblStyle w:val="12"/>
        <w:tblW w:w="923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1296"/>
        <w:gridCol w:w="1247"/>
        <w:gridCol w:w="642"/>
        <w:gridCol w:w="667"/>
        <w:gridCol w:w="473"/>
        <w:gridCol w:w="848"/>
        <w:gridCol w:w="951"/>
        <w:gridCol w:w="202"/>
        <w:gridCol w:w="878"/>
        <w:gridCol w:w="1125"/>
        <w:gridCol w:w="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9017"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c>
          <w:tcPr>
            <w:tcW w:w="222" w:type="dxa"/>
            <w:tcBorders>
              <w:top w:val="nil"/>
              <w:left w:val="nil"/>
              <w:bottom w:val="nil"/>
              <w:right w:val="nil"/>
            </w:tcBorders>
            <w:shd w:val="clear" w:color="auto" w:fill="auto"/>
            <w:noWrap/>
            <w:vAlign w:val="bottom"/>
          </w:tcPr>
          <w:p>
            <w:pPr>
              <w:rPr>
                <w:rFonts w:hint="eastAsia"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383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工程名称：正阳县慎水乡人民政府长租房建设项目--土建</w:t>
            </w:r>
          </w:p>
        </w:tc>
        <w:tc>
          <w:tcPr>
            <w:tcW w:w="3156"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202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11 页</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1" w:hRule="atLeast"/>
        </w:trPr>
        <w:tc>
          <w:tcPr>
            <w:tcW w:w="69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5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1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7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4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413"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69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1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9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69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1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09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场区整平</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010101001001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平整场地</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1.土壤类别:一、二类土</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3731.64</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040101001001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挖一般土方</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1.土壤类别:一、二类土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2.挖土深度:2m 内</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746.33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1.土壤类别:一、二类土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2.挖土深度:2m 内</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296.33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隔离区</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3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010401001001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砖基础</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1.砖品种、规格、强度等级:粘土砖</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2.基础类型:条形</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3.砂浆强度等级:水泥砂浆M5.0</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51.18</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03"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1.墙体类型:外墙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2.底层厚度、砂浆配合比:13mm 1:3水泥砂浆</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3.面层厚度、砂浆配合比:水泥砂浆1:1</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161.26</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3"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1.钢材品种、规格:优质碳素结构钢</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2.单根质量:0.3t内</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3.安装高度:3.6m内</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15.579</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010802004001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防盗门</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1.门框、扇材质:钢板</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484</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010807006001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金属（塑钢、断桥）橱窗</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塑钢成品窗安装 推拉</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207.82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010807005001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金属格栅窗</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不锈钢防盗格栅窗安装</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103.91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010605002001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钢板墙板</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墙面板 彩钢夹芯板</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4753.18</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010901001001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瓦屋面</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彩钢夹芯板 檩条或基层混凝土(钢)板面上</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1633.5</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86"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9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017"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83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156"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026"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9017"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383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工程名称：正阳县慎水乡人民政府长租房建设项目--土建</w:t>
            </w:r>
          </w:p>
        </w:tc>
        <w:tc>
          <w:tcPr>
            <w:tcW w:w="3156"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202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11 页</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1" w:hRule="atLeast"/>
        </w:trPr>
        <w:tc>
          <w:tcPr>
            <w:tcW w:w="69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5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1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7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4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413"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69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1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9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9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1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09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97"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011104002001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竹、木（复合）地板</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其他材料面层 条形实木地板 铺在细木工板上 成品安装</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1633.5</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011103002001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橡胶板卷材楼地面</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橡塑面层 橡胶卷材</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544.5</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空调安装</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空调安装</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床及床头柜</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床及床头柜</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01B003</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电热水龙头安装</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电热水龙头安装</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031004006001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大便器</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1.材质:陶瓷</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2.规格、类型:坐式</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031004003001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洗脸盆</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1.材质:陶瓷</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2.规格、类型:立式</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01B004</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卫生间防水垫</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卫生间防水垫</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01B005</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床上三件套（被子、凉席、枕头）</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床上三件套（被子、凉席、枕头）</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01B006</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垃圾桶</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垃圾桶</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01B007</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扫帚</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扫帚</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01B008</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灰斗</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灰斗</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01B009</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玻璃纸</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玻璃纸</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031003001001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1.类型:螺纹阀</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2.规格、压力等级:DN25</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3.连接形式:丝接</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031004010001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淋浴器</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1.材质、规格:不锈钢</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031004014001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给、排水附(配)件</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1.材质:PVC 地漏</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2.型号、规格:DN50</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97"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1.材质、规格:De25  PVC </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2.连接形式:热熔连接</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812.7</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1.材质、规格:De50  PVC </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2.连接形式:热熔连接</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308.55</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86"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9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017"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83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156"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026"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9017"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383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工程名称：正阳县慎水乡人民政府长租房建设项目--土建</w:t>
            </w:r>
          </w:p>
        </w:tc>
        <w:tc>
          <w:tcPr>
            <w:tcW w:w="3156"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202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11 页</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69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5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1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7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4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413"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69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1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9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9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1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09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031001006003</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1.材质、规格:De110  PVC </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2.连接形式:粘接</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251.5</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1.名称:座灯头</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1.安装方式:明装</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普通插座安装 单相带接地 明插座电流≤30A</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030411002001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线槽</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塑料线槽敷设 线槽断面周长≤120mm</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1816.65</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线槽配线 导线截面≤6mm2  铝线</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4018.3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6"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030404036001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其他电器</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民用电器安装 风扇安装 排气扇</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030404019001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控制开关</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控制开关安装 单相</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生活区</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3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010401001002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砖基础</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1.砖品种、规格、强度等级:粘土砖</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2.基础类型:条形</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3.砂浆强度等级:水泥砂浆M5.0</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6.48</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74"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1.钢材品种、规格:优质碳素结构钢</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2.构件类型:型钢式</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3.单根质量:0.3t内</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4.安装高度:3.6m内</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1.274</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010802004002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防盗门</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1.门框、扇材质:钢板</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010807007001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金属（塑钢、断桥）飘(凸）窗</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塑钢成品窗安装 推拉</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18.89</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010807005002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金属格栅窗</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不锈钢防盗格栅窗安装</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18.89</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010605002002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钢板墙板</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墙面板 彩钢夹芯板</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553.11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86"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9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6" w:hRule="atLeast"/>
        </w:trPr>
        <w:tc>
          <w:tcPr>
            <w:tcW w:w="9017"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6" w:hRule="atLeast"/>
        </w:trPr>
        <w:tc>
          <w:tcPr>
            <w:tcW w:w="383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156"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026"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9017"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6" w:hRule="atLeast"/>
        </w:trPr>
        <w:tc>
          <w:tcPr>
            <w:tcW w:w="383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工程名称：正阳县慎水乡人民政府长租房建设项目--土建</w:t>
            </w:r>
          </w:p>
        </w:tc>
        <w:tc>
          <w:tcPr>
            <w:tcW w:w="3156"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202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11 页</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1" w:hRule="atLeast"/>
        </w:trPr>
        <w:tc>
          <w:tcPr>
            <w:tcW w:w="69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5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1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7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4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413"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69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1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9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9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1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09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010901001002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瓦屋面</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彩钢夹芯板 檩条或基层混凝土(钢)板面上</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97"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011104002002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竹、木（复合）地板</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其他材料面层 条形实木地板 铺在细木工板上 成品安装</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010802004003</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防盗门</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钢质防盗门安装</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010807006002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金属（塑钢、断桥）橱窗</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塑钢成品窗安装 推拉</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010807005003</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金属格栅窗</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不锈钢防盗格栅窗安装</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6"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010605002003</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钢板墙板</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墙面板 彩钢夹芯板</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513.28</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010901001003</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瓦屋面</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彩钢夹芯板 檩条或基层混凝土(钢)板面上</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03"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011101001001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水泥砂浆楼地面</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1.找平层厚度、砂浆配合比:C15砼垫层100后</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2.面层厚度、砂浆配合比:20mm</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3.面层做法要求:水泥砂浆</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01B010</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空调安装</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空调安装</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01B011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床及床头柜</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床及床头柜</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01B012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电热水器</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电热水器</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031004010002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淋浴器</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成套淋浴器 手动开关 冷热水</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6"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031004003002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洗脸盆</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洗脸盆 立柱式 冷水</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031004006002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大便器</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1.材质:陶瓷</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01B013</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卫生间防水垫</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卫生间防水垫</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01B014</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床上三件套（被子、凉席、枕头）</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床上三件套（被子、凉席、枕头）</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01B015</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垃圾桶</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垃圾桶</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01B016</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扫帚</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扫帚</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01B017</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灰斗</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灰斗</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01B018</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玻璃纸</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玻璃纸</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86"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9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6" w:hRule="atLeast"/>
        </w:trPr>
        <w:tc>
          <w:tcPr>
            <w:tcW w:w="9017"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83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156"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026"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9017"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383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工程名称：正阳县慎水乡人民政府长租房建设项目--土建</w:t>
            </w:r>
          </w:p>
        </w:tc>
        <w:tc>
          <w:tcPr>
            <w:tcW w:w="3156"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202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5 页 共 11 页</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69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5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1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7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4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413"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69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1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9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6" w:hRule="atLeast"/>
        </w:trPr>
        <w:tc>
          <w:tcPr>
            <w:tcW w:w="69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1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09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031003001002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1.类型:螺纹阀</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2.规格、压力等级:DN25</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3.连接形式:丝接</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031004008001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其他成品卫生器具</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地漏安装 公称直径50mm以内</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031001006004</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室内塑料给水管PPR (热熔连接) 公称外径25mm以内</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031001006005</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室内塑料排水管PVC(热熔连接) 公称外径50mm以内</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031001006006</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室内塑料排水管PVC (热熔连接) 公称外径110mm以内</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1.名称:座灯头</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030404019002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控制开关</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跷板开关安装 明装</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普通插座安装 单相带接地 明插座电流≤30A</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030411002002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线槽</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塑料线槽敷设 线槽断面周长≤120mm</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6"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线槽配线 导线截面≤6mm2</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030404019003</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控制开关</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控制开关安装 单相</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030404036002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其他电器</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紫外线灭蝇灯安装</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场区给排水管网</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031001006007</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室外塑料给水管PPR(热熔连接) 公称外径32mm以内</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1.土壤类别:一、二类土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2.挖土深度:2m 内</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97"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031001007001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复合管</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1.材质、规格:DN63  PVC </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2.连接形式:热熔连接</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86"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9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017"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83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156"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026"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9017"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383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工程名称：正阳县慎水乡人民政府长租房建设项目--土建</w:t>
            </w:r>
          </w:p>
        </w:tc>
        <w:tc>
          <w:tcPr>
            <w:tcW w:w="3156"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202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6 页 共 11 页</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69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5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1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7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4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413"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69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1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9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9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1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09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031001007002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复合管</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1.材质、规格:DN110  PVC </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2.连接形式:热熔连接</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010101003003</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1.土壤类别:一、二类土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2.挖土深度:2m 内</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031001006008</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塑料管安装(胶圈接口) 管外径250mm以内  双壁波纹管</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010401001003</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砖基础</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1.砖品种、规格、强度等级:粘土砖</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2.基础类型:条形</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3.砂浆强度等级:水泥砂浆M5.0</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3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010401012001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零星砌砖</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1.砖品种、规格、强度等级:标准砖</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2.砂浆强度等级、配合比:水泥砂浆M5.0</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10.56</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97"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040501004001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塑料管安装(胶圈接口) 管外径315mm以内  双壁波纹管</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85.6</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040504001001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砌筑井</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圆形污水检查井 砖砌直筒式 井内径700mm 适用管径≤400mm 井深1.2m</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040504009001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雨水口</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砖砌雨水进水井 单平箅(680*380) 井深1m</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040501004002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塑料管安装(黏接)PVC  管外径160mm以内</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场区电网</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街码金具上电力电缆敷设 电缆截面≤70mm2 70铝线</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街码金具上电力电缆敷设 电缆截面≤70mm2 35铝线</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86"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9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6" w:hRule="atLeast"/>
        </w:trPr>
        <w:tc>
          <w:tcPr>
            <w:tcW w:w="9017"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83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156"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026"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17" w:hRule="atLeast"/>
        </w:trPr>
        <w:tc>
          <w:tcPr>
            <w:tcW w:w="9017"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383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工程名称：正阳县慎水乡人民政府长租房建设项目--土建</w:t>
            </w:r>
          </w:p>
        </w:tc>
        <w:tc>
          <w:tcPr>
            <w:tcW w:w="3156"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202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7 页 共 11 页</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69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5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1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7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4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413"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69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1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9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9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1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09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6"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030410002001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横担组装</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进户线横担安装 一端埋设式 四线</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030410002002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横担组装</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1kV及以下横担安装 瓷横担</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030404016001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控制箱</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低压成套配电柜安装 低压成套配电柜</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场区道路</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6"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040202001001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路床(槽）整形</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1.部位:非机动车道</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1371.75</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040202011001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碎石</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1.石料规格:10~20</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2.厚度:18CM</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1364.64</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040202011002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碎石</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1.石料规格:10~20</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2.厚度:20CM</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343.46</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040204003001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现浇混凝土人行道及进口坡</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混凝土人行道 砼底层 换为【预拌混凝土 C25】</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130.68</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040204003002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现浇混凝土人行道及进口坡</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混凝土人行道 砼底层 换为【预拌混凝土 C30】</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大门、围挡等</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3"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010602001001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钢屋架</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1.钢材品种、规格:优质碳素结构钢</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2.单榀质量:0.5t内</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3.屋架跨度、安装高度:3.6</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0.046</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4"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010606002003</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1.钢材品种、规格:优质碳素结构钢</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2.构件类型:型钢式</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3.单根质量:0.3t内</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4.安装高度:3.6m内</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010605002004</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钢板墙板</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墙面板 压型钢板</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86"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9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017"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83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156"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026"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9017"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383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工程名称：正阳县慎水乡人民政府长租房建设项目--土建</w:t>
            </w:r>
          </w:p>
        </w:tc>
        <w:tc>
          <w:tcPr>
            <w:tcW w:w="3156"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202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8 页 共 11 页</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1" w:hRule="atLeast"/>
        </w:trPr>
        <w:tc>
          <w:tcPr>
            <w:tcW w:w="69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5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1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7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4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413"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69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1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9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9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1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09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74"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010606002004</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1.钢材品种、规格:优质碳素结构钢</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2.构件类型:型钢式</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3.单根质量:0.3t内</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4.安装高度:3.6m内</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1.979</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010605002005</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钢板墙板</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墙面板 压型钢板</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花池</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010101003004</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1.土壤类别:一、二类土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2.挖土深度:2m 内</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010401001004</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砖基础</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1.砖品种、规格、强度等级:粘土砖</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2.基础类型:条形</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3.砂浆强度等级:水泥砂浆M5.0</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68"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010401003001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实心砖墙</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1.砖品种、规格、强度等级:标准砖</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2.墙体类型:外墙</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3.砂浆强度等级、配合比:水泥砂浆M5.0</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68"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040204004001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安砌侧(平、缘）石</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1.材料品种、规格:花岗岩740*300*150</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2.基础、垫层：材料品种、厚度:砼垫层80厚</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01B019</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外购土</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外购土</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1.密实度要求:松填</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路灯</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97"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010101004001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挖基坑土方</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1.土壤类别:一、二类土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2.挖土深度:2m 内</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6.14</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86"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9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017"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83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156"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026"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9017"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6" w:hRule="atLeast"/>
        </w:trPr>
        <w:tc>
          <w:tcPr>
            <w:tcW w:w="383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工程名称：正阳县慎水乡人民政府长租房建设项目--土建</w:t>
            </w:r>
          </w:p>
        </w:tc>
        <w:tc>
          <w:tcPr>
            <w:tcW w:w="3156"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202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9 页 共 11 页</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69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5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1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7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4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413"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69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1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9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9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1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09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010501003001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独立基础</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现浇混凝土 独立基础 混凝土 换为【预拌混凝土 C25】</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6.14</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030412007001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一般路灯</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单臂悬挑灯架路灯安装 抱箍式 单抱箍臂长≤1.2m</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030412007002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一般路灯</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97"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011601001001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砖砌体拆除</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砌体拆除 黏土砖(实心砖) 眠墙</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建筑垃圾外运1000m</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20.87</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3"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1.墙体类型:外墙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2.底层厚度、砂浆配合比:13mm 1:3水泥砂浆</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3.面层厚度、砂浆配合比:水泥砂浆1:1</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869.4</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010501001001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1.混凝土种类:现浇</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2.混凝土强度等级:C20</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0.37</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97"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现浇混凝土模板 设备基础(块体≤5m3) 复合模板 钢支撑</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68"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010401003002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实心砖墙</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1.砖品种、规格、强度等级:标准砖</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2.墙体类型:外墙</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3.砂浆强度等级、配合比:水泥砂浆M5.0</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0.18</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040501001001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混凝土管</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预应力(自应力)混凝土管安装(胶圈接口) 公称直径800mm以内</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1.密实度要求:夯填</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2.填方材料品种:素土</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01B020</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喷绘布</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喷绘布</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78.5</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86"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9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017"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83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156"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026"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17" w:hRule="atLeast"/>
        </w:trPr>
        <w:tc>
          <w:tcPr>
            <w:tcW w:w="9017"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383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工程名称：正阳县慎水乡人民政府长租房建设项目--土建</w:t>
            </w:r>
          </w:p>
        </w:tc>
        <w:tc>
          <w:tcPr>
            <w:tcW w:w="3156"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202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10 页 共 11 页</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69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5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1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7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4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413"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69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1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9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9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1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09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011406003001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满刮腻子</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刮腻子 墙面 满刮二遍</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251.68</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01B021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马桶刷</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马桶刷</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01B022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送餐车</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送餐车</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01B023</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化粪池</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010101003005</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1.土壤类别:一、二类土</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97"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010501001002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1.混凝土种类:现浇</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2.混凝土强度等级:C15</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011702001002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现浇混凝土模板 基础垫层复合模板</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010503001001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基础梁</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现浇混凝土 满堂基础 无梁式 换为【预拌混凝土 C25】</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011702001003</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现浇混凝土模板 满堂基础 无梁式 复合模板 木支撑</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8"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010401014001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砖地沟、明沟</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1.砖品种、规格、强度等级:标准砖</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2.垫层材料种类、厚度:砼</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3.混凝土强度等级:C15</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4.砂浆强度等级:水泥砂浆M5.0</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10.56</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3"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011201001003</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1.墙体类型:外墙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2.底层厚度、砂浆配合比:13mm 1:3水泥砂浆</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3.面层厚度、砂浆配合比:水泥砂浆1:1</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010505003001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现浇混凝土 平板 换为【预拌混凝土 C25】</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011702016001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现浇混凝土模板 平板 复合模板 钢支撑</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786"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9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017"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83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156"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026"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9017"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6" w:hRule="atLeast"/>
        </w:trPr>
        <w:tc>
          <w:tcPr>
            <w:tcW w:w="383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工程名称：正阳县慎水乡人民政府长租房建设项目--土建</w:t>
            </w:r>
          </w:p>
        </w:tc>
        <w:tc>
          <w:tcPr>
            <w:tcW w:w="3156"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202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11 页 共 11 页</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69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5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1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7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4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413"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69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1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9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9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1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09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010515001002</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现浇构件带肋钢筋 带肋钢筋HRB400以内 直径 ≤10mm</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0.167</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01B024</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检查井 混凝土井盖、座安装</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检查井 混凝土井盖、座安装</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74"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010606002005</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1.钢材品种、规格:优质碳素结构钢</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2.构件类型:型钢式</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3.单根质量:0.3t内</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4.安装高度:3.6m内</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010605002006</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钢板墙板</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墙面板 压型钢板</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010901002001</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型材屋面</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金属压型板屋面 单层彩钢板W-550压型板屋面 檩距 ≤1.5m</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031001006009</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室外PVC 塑料排水管(粘接) 公称外径75mm以内</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01B025</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污水泵</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污水泵</w:t>
            </w: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786"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786"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09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62"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017"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83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156"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026"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bl>
    <w:p>
      <w:pPr>
        <w:pStyle w:val="29"/>
        <w:rPr>
          <w:rFonts w:hint="eastAsia" w:ascii="宋体" w:hAnsi="宋体"/>
          <w:b/>
          <w:color w:val="auto"/>
          <w:sz w:val="24"/>
          <w:lang w:val="en-US" w:eastAsia="zh-CN"/>
        </w:rPr>
      </w:pPr>
    </w:p>
    <w:tbl>
      <w:tblPr>
        <w:tblStyle w:val="12"/>
        <w:tblW w:w="93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2"/>
        <w:gridCol w:w="406"/>
        <w:gridCol w:w="741"/>
        <w:gridCol w:w="2088"/>
        <w:gridCol w:w="1619"/>
        <w:gridCol w:w="552"/>
        <w:gridCol w:w="1042"/>
        <w:gridCol w:w="261"/>
        <w:gridCol w:w="855"/>
        <w:gridCol w:w="1042"/>
        <w:gridCol w:w="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936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90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6326"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正阳县慎水乡人民政府长租房建设项目--土建</w:t>
            </w:r>
          </w:p>
        </w:tc>
        <w:tc>
          <w:tcPr>
            <w:tcW w:w="2129"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53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1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1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62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规格、型号</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等特殊要求</w:t>
            </w:r>
          </w:p>
        </w:tc>
        <w:tc>
          <w:tcPr>
            <w:tcW w:w="55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04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12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04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0" w:type="auto"/>
            <w:tcBorders>
              <w:top w:val="nil"/>
              <w:left w:val="nil"/>
              <w:bottom w:val="nil"/>
              <w:right w:val="nil"/>
            </w:tcBorders>
            <w:shd w:val="clear" w:color="auto" w:fill="auto"/>
            <w:noWrap/>
            <w:vAlign w:val="bottom"/>
          </w:tcPr>
          <w:p>
            <w:pPr>
              <w:rPr>
                <w:rFonts w:hint="eastAsia"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01291711</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压型钢板</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δ0.5</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02030301</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橡皮密封条</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03011039</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固定螺栓</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百套</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04050173</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碎石</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04130141</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烧结煤矸石普通砖</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240*115*53</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千块</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07130101</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实木地板</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09250136</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彩钢夹芯板</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δ75</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09250136@1</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彩钢夹芯板</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δ50</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09250141</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彩钢夹芯板</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δ100</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11030121</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钢制防盗门</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11110221</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塑钢推拉窗</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(含5mm玻璃)</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14410147</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33011377</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BCCLF0</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空调安装</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BCCLF5</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床上三件套（被子、凉席、枕头）</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BCCLF6</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床及床头柜</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BCCLF7</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电热水龙头安装</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80210559</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21150116-1</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连体坐便器</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25610107@2</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灯架</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成套型 对称式臂长≤2.5m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2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bl>
    <w:p>
      <w:pPr>
        <w:pStyle w:val="29"/>
        <w:rPr>
          <w:rFonts w:hint="eastAsia" w:ascii="宋体" w:hAnsi="宋体"/>
          <w:b/>
          <w:color w:val="auto"/>
          <w:sz w:val="24"/>
          <w:lang w:val="en-US" w:eastAsia="zh-CN"/>
        </w:rPr>
      </w:pPr>
    </w:p>
    <w:tbl>
      <w:tblPr>
        <w:tblStyle w:val="12"/>
        <w:tblW w:w="899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9"/>
        <w:gridCol w:w="1296"/>
        <w:gridCol w:w="1215"/>
        <w:gridCol w:w="614"/>
        <w:gridCol w:w="641"/>
        <w:gridCol w:w="461"/>
        <w:gridCol w:w="822"/>
        <w:gridCol w:w="922"/>
        <w:gridCol w:w="195"/>
        <w:gridCol w:w="853"/>
        <w:gridCol w:w="1089"/>
        <w:gridCol w:w="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8777"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c>
          <w:tcPr>
            <w:tcW w:w="222" w:type="dxa"/>
            <w:tcBorders>
              <w:top w:val="nil"/>
              <w:left w:val="nil"/>
              <w:bottom w:val="nil"/>
              <w:right w:val="nil"/>
            </w:tcBorders>
            <w:shd w:val="clear" w:color="auto" w:fill="auto"/>
            <w:noWrap/>
            <w:vAlign w:val="bottom"/>
          </w:tcPr>
          <w:p>
            <w:pPr>
              <w:rPr>
                <w:rFonts w:hint="eastAsia"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373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工程名称：正阳县慎水乡人民政府长租房建设项目--绿化</w:t>
            </w:r>
          </w:p>
        </w:tc>
        <w:tc>
          <w:tcPr>
            <w:tcW w:w="3070"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77"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67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6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6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2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333"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67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6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6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2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3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64"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67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6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6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2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064"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整个项目</w:t>
            </w:r>
          </w:p>
        </w:tc>
        <w:tc>
          <w:tcPr>
            <w:tcW w:w="12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050101002001</w:t>
            </w:r>
          </w:p>
        </w:tc>
        <w:tc>
          <w:tcPr>
            <w:tcW w:w="12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挖树根（蔸）</w:t>
            </w:r>
          </w:p>
        </w:tc>
        <w:tc>
          <w:tcPr>
            <w:tcW w:w="12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050102007001</w:t>
            </w:r>
          </w:p>
        </w:tc>
        <w:tc>
          <w:tcPr>
            <w:tcW w:w="12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栽植色带</w:t>
            </w:r>
          </w:p>
        </w:tc>
        <w:tc>
          <w:tcPr>
            <w:tcW w:w="12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色块植物(64株以内/m2)(花灌木、普通花坛)  红叶石楠苗 养护期一年</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229.29</w:t>
            </w: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32"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050102007002</w:t>
            </w:r>
          </w:p>
        </w:tc>
        <w:tc>
          <w:tcPr>
            <w:tcW w:w="12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栽植色带</w:t>
            </w:r>
          </w:p>
        </w:tc>
        <w:tc>
          <w:tcPr>
            <w:tcW w:w="12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色块植物(64株以内/m2)(花灌木、普通花坛)  金叶女贞苗  养护期一年</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229.29</w:t>
            </w: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050102007003</w:t>
            </w:r>
          </w:p>
        </w:tc>
        <w:tc>
          <w:tcPr>
            <w:tcW w:w="12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栽植色带</w:t>
            </w:r>
          </w:p>
        </w:tc>
        <w:tc>
          <w:tcPr>
            <w:tcW w:w="12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色块植物(64株以内/m2)(花灌木、普通花坛)  小叶女贞苗 养护期一年</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229.29</w:t>
            </w: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050102007004</w:t>
            </w:r>
          </w:p>
        </w:tc>
        <w:tc>
          <w:tcPr>
            <w:tcW w:w="12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栽植色带</w:t>
            </w:r>
          </w:p>
        </w:tc>
        <w:tc>
          <w:tcPr>
            <w:tcW w:w="12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色块植物(64株以内/m2)(花灌木、普通花坛)  葱兰苗  养护期一年</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15.84</w:t>
            </w: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050102007005</w:t>
            </w:r>
          </w:p>
        </w:tc>
        <w:tc>
          <w:tcPr>
            <w:tcW w:w="12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栽植色带</w:t>
            </w:r>
          </w:p>
        </w:tc>
        <w:tc>
          <w:tcPr>
            <w:tcW w:w="12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色块植物(64株以内/m2)(花灌木、普通花坛)  南天竹苗  养护期一年</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32.65</w:t>
            </w: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050102002001</w:t>
            </w:r>
          </w:p>
        </w:tc>
        <w:tc>
          <w:tcPr>
            <w:tcW w:w="12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栽植灌木</w:t>
            </w:r>
          </w:p>
        </w:tc>
        <w:tc>
          <w:tcPr>
            <w:tcW w:w="12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栽植灌木(带土球) 土球直径(在cm以内) 40  枸骨球  养护期一年</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050102002002</w:t>
            </w:r>
          </w:p>
        </w:tc>
        <w:tc>
          <w:tcPr>
            <w:tcW w:w="12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栽植灌木</w:t>
            </w:r>
          </w:p>
        </w:tc>
        <w:tc>
          <w:tcPr>
            <w:tcW w:w="12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栽植灌木(带土球) 土球直径(在cm以内) 40  海桐球  养护期一年</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050102002003</w:t>
            </w:r>
          </w:p>
        </w:tc>
        <w:tc>
          <w:tcPr>
            <w:tcW w:w="12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栽植灌木</w:t>
            </w:r>
          </w:p>
        </w:tc>
        <w:tc>
          <w:tcPr>
            <w:tcW w:w="12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栽植灌木(带土球) 土球直径(在cm以内) 40  金森球  养护期一年</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050102002004</w:t>
            </w:r>
          </w:p>
        </w:tc>
        <w:tc>
          <w:tcPr>
            <w:tcW w:w="12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栽植灌木</w:t>
            </w:r>
          </w:p>
        </w:tc>
        <w:tc>
          <w:tcPr>
            <w:tcW w:w="12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栽植灌木(带土球) 土球直径(在cm以内) 40  夹竹桃球  养护期一年</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050102002005</w:t>
            </w:r>
          </w:p>
        </w:tc>
        <w:tc>
          <w:tcPr>
            <w:tcW w:w="12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栽植灌木</w:t>
            </w:r>
          </w:p>
        </w:tc>
        <w:tc>
          <w:tcPr>
            <w:tcW w:w="12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栽植灌木(带土球) 土球直径(在cm以内) 40  金禾球  养护期一年</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601"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6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4"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8777"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730"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070"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977"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8777"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373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工程名称：正阳县慎水乡人民政府长租房建设项目--绿化</w:t>
            </w:r>
          </w:p>
        </w:tc>
        <w:tc>
          <w:tcPr>
            <w:tcW w:w="3070"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77"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67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6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6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2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333"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67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6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6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2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3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64"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7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6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6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2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064"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050102002006</w:t>
            </w:r>
          </w:p>
        </w:tc>
        <w:tc>
          <w:tcPr>
            <w:tcW w:w="12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栽植灌木</w:t>
            </w:r>
          </w:p>
        </w:tc>
        <w:tc>
          <w:tcPr>
            <w:tcW w:w="12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栽植灌木(带土球) 土球直径(在cm以内) 40  红叶石楠球  养护期一年</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050102002007</w:t>
            </w:r>
          </w:p>
        </w:tc>
        <w:tc>
          <w:tcPr>
            <w:tcW w:w="12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栽植灌木</w:t>
            </w:r>
          </w:p>
        </w:tc>
        <w:tc>
          <w:tcPr>
            <w:tcW w:w="12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栽植灌木(带土球) 土球直径(在cm以内) 40  金叶女贞球  养护期一年</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050102002008</w:t>
            </w:r>
          </w:p>
        </w:tc>
        <w:tc>
          <w:tcPr>
            <w:tcW w:w="12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栽植灌木</w:t>
            </w:r>
          </w:p>
        </w:tc>
        <w:tc>
          <w:tcPr>
            <w:tcW w:w="12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栽植灌木(带土球) 土球直径(在cm以内) 40  小叶女贞球  养护期一年</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050102001001</w:t>
            </w:r>
          </w:p>
        </w:tc>
        <w:tc>
          <w:tcPr>
            <w:tcW w:w="12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栽植乔木</w:t>
            </w:r>
          </w:p>
        </w:tc>
        <w:tc>
          <w:tcPr>
            <w:tcW w:w="12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栽植乔木(带土球) 土球直径(在cm以内) 60  红叶李  养护期一年</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050102001002</w:t>
            </w:r>
          </w:p>
        </w:tc>
        <w:tc>
          <w:tcPr>
            <w:tcW w:w="12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栽植乔木</w:t>
            </w:r>
          </w:p>
        </w:tc>
        <w:tc>
          <w:tcPr>
            <w:tcW w:w="12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栽植乔木(带土球) 土球直径(在cm以内) 60  树桩月季  养护期一年</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050102001003</w:t>
            </w:r>
          </w:p>
        </w:tc>
        <w:tc>
          <w:tcPr>
            <w:tcW w:w="12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栽植乔木</w:t>
            </w:r>
          </w:p>
        </w:tc>
        <w:tc>
          <w:tcPr>
            <w:tcW w:w="12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栽植乔木(带土球) 土球直径(在cm以内) 60  红枫  养护期一年</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050102001004</w:t>
            </w:r>
          </w:p>
        </w:tc>
        <w:tc>
          <w:tcPr>
            <w:tcW w:w="12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栽植乔木</w:t>
            </w:r>
          </w:p>
        </w:tc>
        <w:tc>
          <w:tcPr>
            <w:tcW w:w="12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栽植乔木(带土球) 土球直径(在cm以内) 60  红桂花树 养护期一年</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2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01"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01"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06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4"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8777"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730"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070"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977"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bl>
    <w:p>
      <w:pPr>
        <w:pStyle w:val="29"/>
        <w:rPr>
          <w:rFonts w:hint="eastAsia" w:ascii="宋体" w:hAnsi="宋体"/>
          <w:b/>
          <w:color w:val="auto"/>
          <w:sz w:val="24"/>
          <w:lang w:val="en-US" w:eastAsia="zh-CN"/>
        </w:rPr>
      </w:pPr>
    </w:p>
    <w:tbl>
      <w:tblPr>
        <w:tblStyle w:val="12"/>
        <w:tblW w:w="92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368"/>
        <w:gridCol w:w="727"/>
        <w:gridCol w:w="2083"/>
        <w:gridCol w:w="1589"/>
        <w:gridCol w:w="546"/>
        <w:gridCol w:w="1036"/>
        <w:gridCol w:w="257"/>
        <w:gridCol w:w="851"/>
        <w:gridCol w:w="1036"/>
        <w:gridCol w:w="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924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893"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6238"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正阳县慎水乡人民政府长租房建设项目--绿化</w:t>
            </w:r>
          </w:p>
        </w:tc>
        <w:tc>
          <w:tcPr>
            <w:tcW w:w="2109"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52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9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08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58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规格、型号</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等特殊要求</w:t>
            </w:r>
          </w:p>
        </w:tc>
        <w:tc>
          <w:tcPr>
            <w:tcW w:w="54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0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10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036"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0" w:type="auto"/>
            <w:tcBorders>
              <w:top w:val="nil"/>
              <w:left w:val="nil"/>
              <w:bottom w:val="nil"/>
              <w:right w:val="nil"/>
            </w:tcBorders>
            <w:shd w:val="clear" w:color="auto" w:fill="auto"/>
            <w:noWrap/>
            <w:vAlign w:val="bottom"/>
          </w:tcPr>
          <w:p>
            <w:pPr>
              <w:rPr>
                <w:rFonts w:hint="eastAsia"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C00258</w:t>
            </w:r>
          </w:p>
        </w:tc>
        <w:tc>
          <w:tcPr>
            <w:tcW w:w="20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w:t>
            </w:r>
          </w:p>
        </w:tc>
        <w:tc>
          <w:tcPr>
            <w:tcW w:w="15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EC1398</w:t>
            </w:r>
          </w:p>
        </w:tc>
        <w:tc>
          <w:tcPr>
            <w:tcW w:w="20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肥料</w:t>
            </w:r>
          </w:p>
        </w:tc>
        <w:tc>
          <w:tcPr>
            <w:tcW w:w="15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w:t>
            </w:r>
          </w:p>
        </w:tc>
        <w:tc>
          <w:tcPr>
            <w:tcW w:w="5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EC1482</w:t>
            </w:r>
          </w:p>
        </w:tc>
        <w:tc>
          <w:tcPr>
            <w:tcW w:w="20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w:t>
            </w:r>
          </w:p>
        </w:tc>
        <w:tc>
          <w:tcPr>
            <w:tcW w:w="15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w:t>
            </w:r>
          </w:p>
        </w:tc>
        <w:tc>
          <w:tcPr>
            <w:tcW w:w="5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E00010@1</w:t>
            </w:r>
          </w:p>
        </w:tc>
        <w:tc>
          <w:tcPr>
            <w:tcW w:w="20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色块植物(64株以内/m2)(花灌木、普通花坛)  红叶石楠苗</w:t>
            </w:r>
          </w:p>
        </w:tc>
        <w:tc>
          <w:tcPr>
            <w:tcW w:w="15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E00010@2</w:t>
            </w:r>
          </w:p>
        </w:tc>
        <w:tc>
          <w:tcPr>
            <w:tcW w:w="20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色块植物(64株以内/m2)(花灌木、普通花坛)  金叶女贞苗</w:t>
            </w:r>
          </w:p>
        </w:tc>
        <w:tc>
          <w:tcPr>
            <w:tcW w:w="15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E00010@3</w:t>
            </w:r>
          </w:p>
        </w:tc>
        <w:tc>
          <w:tcPr>
            <w:tcW w:w="20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色块植物(64株以内/m2)(花灌木、普通花坛)  小叶女贞苗</w:t>
            </w:r>
          </w:p>
        </w:tc>
        <w:tc>
          <w:tcPr>
            <w:tcW w:w="15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E00010@4</w:t>
            </w:r>
          </w:p>
        </w:tc>
        <w:tc>
          <w:tcPr>
            <w:tcW w:w="20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色块植物(64株以内/m2)(花灌木、普通花坛)  葱兰苗</w:t>
            </w:r>
          </w:p>
        </w:tc>
        <w:tc>
          <w:tcPr>
            <w:tcW w:w="15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E00010@5</w:t>
            </w:r>
          </w:p>
        </w:tc>
        <w:tc>
          <w:tcPr>
            <w:tcW w:w="20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色块植物(64株以内/m2)(花灌木、普通花坛)  南天竹苗</w:t>
            </w:r>
          </w:p>
        </w:tc>
        <w:tc>
          <w:tcPr>
            <w:tcW w:w="15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EZ143@1</w:t>
            </w:r>
          </w:p>
        </w:tc>
        <w:tc>
          <w:tcPr>
            <w:tcW w:w="20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红叶石楠球</w:t>
            </w:r>
          </w:p>
        </w:tc>
        <w:tc>
          <w:tcPr>
            <w:tcW w:w="15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土球Φ400以内</w:t>
            </w:r>
          </w:p>
        </w:tc>
        <w:tc>
          <w:tcPr>
            <w:tcW w:w="5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EZ143@2</w:t>
            </w:r>
          </w:p>
        </w:tc>
        <w:tc>
          <w:tcPr>
            <w:tcW w:w="20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金叶女贞球</w:t>
            </w:r>
          </w:p>
        </w:tc>
        <w:tc>
          <w:tcPr>
            <w:tcW w:w="15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土球Φ400以内</w:t>
            </w:r>
          </w:p>
        </w:tc>
        <w:tc>
          <w:tcPr>
            <w:tcW w:w="5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EZ143@3</w:t>
            </w:r>
          </w:p>
        </w:tc>
        <w:tc>
          <w:tcPr>
            <w:tcW w:w="20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小叶女贞球</w:t>
            </w:r>
          </w:p>
        </w:tc>
        <w:tc>
          <w:tcPr>
            <w:tcW w:w="15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土球Φ400以内</w:t>
            </w:r>
          </w:p>
        </w:tc>
        <w:tc>
          <w:tcPr>
            <w:tcW w:w="5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EZ143@4</w:t>
            </w:r>
          </w:p>
        </w:tc>
        <w:tc>
          <w:tcPr>
            <w:tcW w:w="20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构骨球</w:t>
            </w:r>
          </w:p>
        </w:tc>
        <w:tc>
          <w:tcPr>
            <w:tcW w:w="15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土球Φ400以内</w:t>
            </w:r>
          </w:p>
        </w:tc>
        <w:tc>
          <w:tcPr>
            <w:tcW w:w="5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EZ143@5</w:t>
            </w:r>
          </w:p>
        </w:tc>
        <w:tc>
          <w:tcPr>
            <w:tcW w:w="20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海桐球</w:t>
            </w:r>
          </w:p>
        </w:tc>
        <w:tc>
          <w:tcPr>
            <w:tcW w:w="15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土球Φ400以内</w:t>
            </w:r>
          </w:p>
        </w:tc>
        <w:tc>
          <w:tcPr>
            <w:tcW w:w="5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EZ143@6</w:t>
            </w:r>
          </w:p>
        </w:tc>
        <w:tc>
          <w:tcPr>
            <w:tcW w:w="20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金森球</w:t>
            </w:r>
          </w:p>
        </w:tc>
        <w:tc>
          <w:tcPr>
            <w:tcW w:w="15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土球Φ400以内</w:t>
            </w:r>
          </w:p>
        </w:tc>
        <w:tc>
          <w:tcPr>
            <w:tcW w:w="5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EZ143@7</w:t>
            </w:r>
          </w:p>
        </w:tc>
        <w:tc>
          <w:tcPr>
            <w:tcW w:w="20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夹竹桃</w:t>
            </w:r>
          </w:p>
        </w:tc>
        <w:tc>
          <w:tcPr>
            <w:tcW w:w="15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土球Φ400以内</w:t>
            </w:r>
          </w:p>
        </w:tc>
        <w:tc>
          <w:tcPr>
            <w:tcW w:w="5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EZ143@8</w:t>
            </w:r>
          </w:p>
        </w:tc>
        <w:tc>
          <w:tcPr>
            <w:tcW w:w="20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金禾球</w:t>
            </w:r>
          </w:p>
        </w:tc>
        <w:tc>
          <w:tcPr>
            <w:tcW w:w="15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土球Φ400以内</w:t>
            </w:r>
          </w:p>
        </w:tc>
        <w:tc>
          <w:tcPr>
            <w:tcW w:w="5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EZ155@1</w:t>
            </w:r>
          </w:p>
        </w:tc>
        <w:tc>
          <w:tcPr>
            <w:tcW w:w="20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带土球乔木  红叶李</w:t>
            </w:r>
          </w:p>
        </w:tc>
        <w:tc>
          <w:tcPr>
            <w:tcW w:w="15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土球直径600以内</w:t>
            </w:r>
          </w:p>
        </w:tc>
        <w:tc>
          <w:tcPr>
            <w:tcW w:w="5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EZ155@2</w:t>
            </w:r>
          </w:p>
        </w:tc>
        <w:tc>
          <w:tcPr>
            <w:tcW w:w="20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带土球乔木  树桩月季</w:t>
            </w:r>
          </w:p>
        </w:tc>
        <w:tc>
          <w:tcPr>
            <w:tcW w:w="15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土球直径600以内</w:t>
            </w:r>
          </w:p>
        </w:tc>
        <w:tc>
          <w:tcPr>
            <w:tcW w:w="5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EZ155@3</w:t>
            </w:r>
          </w:p>
        </w:tc>
        <w:tc>
          <w:tcPr>
            <w:tcW w:w="20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带土球乔木  红枫</w:t>
            </w:r>
          </w:p>
        </w:tc>
        <w:tc>
          <w:tcPr>
            <w:tcW w:w="15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土球直径600以内</w:t>
            </w:r>
          </w:p>
        </w:tc>
        <w:tc>
          <w:tcPr>
            <w:tcW w:w="5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EZ155@4</w:t>
            </w:r>
          </w:p>
        </w:tc>
        <w:tc>
          <w:tcPr>
            <w:tcW w:w="20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带土球乔木  桂花树</w:t>
            </w:r>
          </w:p>
        </w:tc>
        <w:tc>
          <w:tcPr>
            <w:tcW w:w="15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土球直径600以内</w:t>
            </w:r>
          </w:p>
        </w:tc>
        <w:tc>
          <w:tcPr>
            <w:tcW w:w="5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8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8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bl>
    <w:p>
      <w:pPr>
        <w:pStyle w:val="29"/>
        <w:rPr>
          <w:rFonts w:hint="eastAsia" w:ascii="宋体" w:hAnsi="宋体"/>
          <w:b/>
          <w:color w:val="auto"/>
          <w:sz w:val="24"/>
          <w:lang w:val="en-US" w:eastAsia="zh-CN"/>
        </w:rPr>
      </w:pPr>
    </w:p>
    <w:p>
      <w:pPr>
        <w:pStyle w:val="29"/>
        <w:rPr>
          <w:rFonts w:hint="eastAsia"/>
          <w:color w:val="auto"/>
        </w:rPr>
      </w:pPr>
      <w:r>
        <w:rPr>
          <w:rFonts w:hint="eastAsia" w:ascii="宋体" w:hAnsi="宋体"/>
          <w:b/>
          <w:color w:val="auto"/>
          <w:sz w:val="24"/>
          <w:lang w:val="en-US" w:eastAsia="zh-CN"/>
        </w:rPr>
        <w:t>三、技术要求：</w:t>
      </w:r>
    </w:p>
    <w:p>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除非合同文件中另有特别注明，本工程适用中华人民共和国现行有效的国家规范、规程和标准。设计图纸和其他设计文件中的有关文字说明是本工程技术规范的组成。对于涉及新技术、新工艺和新材料的工作，相应厂家使用说明或操作说明等的内容，或适用的国外同类标准的内容也是本工程技术规范的组成部分。</w:t>
      </w:r>
    </w:p>
    <w:p>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合同中约定的任何</w:t>
      </w:r>
      <w:r>
        <w:rPr>
          <w:rFonts w:hint="eastAsia" w:ascii="宋体" w:hAnsi="宋体"/>
          <w:color w:val="auto"/>
          <w:kern w:val="0"/>
          <w:sz w:val="24"/>
          <w:szCs w:val="24"/>
          <w:lang w:eastAsia="zh-CN"/>
        </w:rPr>
        <w:t>供应商</w:t>
      </w:r>
      <w:r>
        <w:rPr>
          <w:rFonts w:hint="eastAsia" w:ascii="宋体" w:hAnsi="宋体"/>
          <w:color w:val="auto"/>
          <w:kern w:val="0"/>
          <w:sz w:val="24"/>
          <w:szCs w:val="24"/>
        </w:rPr>
        <w:t>应予遵照执行的国家规范、规程和标准都指他们各自的最新版本。如果在构成本工程规范和技术说明的任何内容与任何现行国家规范、规程和标准包括他们适用的修改之间出现相互矛盾之处或不一致的指示，</w:t>
      </w:r>
      <w:r>
        <w:rPr>
          <w:rFonts w:hint="eastAsia" w:ascii="宋体" w:hAnsi="宋体"/>
          <w:color w:val="auto"/>
          <w:kern w:val="0"/>
          <w:sz w:val="24"/>
          <w:szCs w:val="24"/>
          <w:lang w:eastAsia="zh-CN"/>
        </w:rPr>
        <w:t>供应商</w:t>
      </w:r>
      <w:r>
        <w:rPr>
          <w:rFonts w:hint="eastAsia" w:ascii="宋体" w:hAnsi="宋体"/>
          <w:color w:val="auto"/>
          <w:kern w:val="0"/>
          <w:sz w:val="24"/>
          <w:szCs w:val="24"/>
        </w:rPr>
        <w:t>应按照其中要求最严格的标准执行。材料、施工工艺和本工程都应依照本工程规范和技术说明以及相关国家规范、规程和标准的最新版本；或把最新版本的要求当作对</w:t>
      </w:r>
      <w:r>
        <w:rPr>
          <w:rFonts w:hint="eastAsia" w:ascii="宋体" w:hAnsi="宋体"/>
          <w:color w:val="auto"/>
          <w:kern w:val="0"/>
          <w:sz w:val="24"/>
          <w:szCs w:val="24"/>
          <w:lang w:eastAsia="zh-CN"/>
        </w:rPr>
        <w:t>供应商</w:t>
      </w:r>
      <w:r>
        <w:rPr>
          <w:rFonts w:hint="eastAsia" w:ascii="宋体" w:hAnsi="宋体"/>
          <w:color w:val="auto"/>
          <w:kern w:val="0"/>
          <w:sz w:val="24"/>
          <w:szCs w:val="24"/>
        </w:rPr>
        <w:t>工作的最起码要求，而执行更高的标准。</w:t>
      </w:r>
    </w:p>
    <w:p>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未尽项均执行现行规范及标准</w:t>
      </w:r>
      <w:r>
        <w:rPr>
          <w:rFonts w:ascii="宋体" w:hAnsi="宋体"/>
          <w:color w:val="auto"/>
          <w:kern w:val="0"/>
          <w:sz w:val="24"/>
          <w:szCs w:val="24"/>
        </w:rPr>
        <w:t>,</w:t>
      </w:r>
      <w:r>
        <w:rPr>
          <w:rFonts w:hint="eastAsia" w:ascii="宋体" w:hAnsi="宋体"/>
          <w:color w:val="auto"/>
          <w:kern w:val="0"/>
          <w:sz w:val="24"/>
          <w:szCs w:val="24"/>
        </w:rPr>
        <w:t>以上规范如有变化，以最新发布的为准。</w:t>
      </w:r>
    </w:p>
    <w:p>
      <w:pPr>
        <w:spacing w:line="360" w:lineRule="auto"/>
        <w:rPr>
          <w:rFonts w:hint="eastAsia" w:ascii="宋体" w:hAnsi="宋体" w:cs="宋体"/>
          <w:b/>
          <w:color w:val="auto"/>
          <w:kern w:val="0"/>
          <w:sz w:val="24"/>
        </w:rPr>
      </w:pPr>
      <w:r>
        <w:rPr>
          <w:rFonts w:hint="eastAsia" w:ascii="宋体" w:hAnsi="宋体"/>
          <w:b/>
          <w:color w:val="auto"/>
          <w:sz w:val="24"/>
          <w:lang w:eastAsia="zh-CN"/>
        </w:rPr>
        <w:t>四</w:t>
      </w:r>
      <w:r>
        <w:rPr>
          <w:rFonts w:hint="eastAsia" w:ascii="宋体" w:hAnsi="宋体"/>
          <w:b/>
          <w:color w:val="auto"/>
          <w:sz w:val="24"/>
        </w:rPr>
        <w:t>、</w:t>
      </w:r>
      <w:r>
        <w:rPr>
          <w:rFonts w:hint="eastAsia" w:ascii="宋体" w:hAnsi="宋体" w:cs="宋体"/>
          <w:b/>
          <w:bCs/>
          <w:color w:val="auto"/>
          <w:kern w:val="0"/>
          <w:sz w:val="24"/>
        </w:rPr>
        <w:t>商务要求</w:t>
      </w:r>
    </w:p>
    <w:tbl>
      <w:tblPr>
        <w:tblStyle w:val="12"/>
        <w:tblW w:w="0" w:type="auto"/>
        <w:jc w:val="center"/>
        <w:shd w:val="clear" w:color="auto" w:fill="FFFFFF"/>
        <w:tblLayout w:type="fixed"/>
        <w:tblCellMar>
          <w:top w:w="0" w:type="dxa"/>
          <w:left w:w="0" w:type="dxa"/>
          <w:bottom w:w="0" w:type="dxa"/>
          <w:right w:w="0" w:type="dxa"/>
        </w:tblCellMar>
      </w:tblPr>
      <w:tblGrid>
        <w:gridCol w:w="819"/>
        <w:gridCol w:w="8377"/>
      </w:tblGrid>
      <w:tr>
        <w:tblPrEx>
          <w:shd w:val="clear" w:color="auto" w:fill="FFFFFF"/>
          <w:tblCellMar>
            <w:top w:w="0" w:type="dxa"/>
            <w:left w:w="0" w:type="dxa"/>
            <w:bottom w:w="0" w:type="dxa"/>
            <w:right w:w="0" w:type="dxa"/>
          </w:tblCellMar>
        </w:tblPrEx>
        <w:trPr>
          <w:trHeight w:val="182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napToGrid w:val="0"/>
              <w:spacing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项目验收</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360" w:lineRule="auto"/>
              <w:ind w:firstLine="660"/>
              <w:rPr>
                <w:rFonts w:hint="eastAsia" w:ascii="宋体" w:hAnsi="宋体" w:eastAsia="宋体" w:cs="宋体"/>
                <w:color w:val="auto"/>
                <w:kern w:val="0"/>
                <w:sz w:val="24"/>
                <w:szCs w:val="24"/>
              </w:rPr>
            </w:pPr>
            <w:r>
              <w:rPr>
                <w:rFonts w:hint="eastAsia" w:ascii="宋体" w:hAnsi="宋体" w:eastAsia="宋体" w:cs="宋体"/>
                <w:color w:val="auto"/>
                <w:sz w:val="24"/>
                <w:szCs w:val="24"/>
              </w:rPr>
              <w:t>工程竣工后，施工方应按照谈判文件及合同约定向采购人报送竣工书面的验收申请报告，采购人在收到申请后及时会同财政、审计、监察、质检等单位进行工程验收，收到申请后30日内完成验收工作，验收后10个工作日内审计部门报送竣工决算相关资料。</w:t>
            </w:r>
          </w:p>
        </w:tc>
      </w:tr>
      <w:tr>
        <w:tblPrEx>
          <w:shd w:val="clear" w:color="auto" w:fill="FFFFFF"/>
          <w:tblCellMar>
            <w:top w:w="0" w:type="dxa"/>
            <w:left w:w="0" w:type="dxa"/>
            <w:bottom w:w="0" w:type="dxa"/>
            <w:right w:w="0" w:type="dxa"/>
          </w:tblCellMar>
        </w:tblPrEx>
        <w:trPr>
          <w:trHeight w:val="103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服务要求</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widowControl/>
              <w:shd w:val="clear" w:color="auto" w:fill="FFFFFF"/>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供应商必须提供详尽的服务，配备工作人员，严格按本章所列采购要求进行服务和工作，否则采购人有权解除合同、并要求赔偿损失。</w:t>
            </w:r>
          </w:p>
        </w:tc>
      </w:tr>
      <w:tr>
        <w:tblPrEx>
          <w:shd w:val="clear" w:color="auto" w:fill="FFFFFF"/>
          <w:tblCellMar>
            <w:top w:w="0" w:type="dxa"/>
            <w:left w:w="0" w:type="dxa"/>
            <w:bottom w:w="0" w:type="dxa"/>
            <w:right w:w="0" w:type="dxa"/>
          </w:tblCellMar>
        </w:tblPrEx>
        <w:trPr>
          <w:trHeight w:val="565"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napToGrid w:val="0"/>
              <w:spacing w:line="24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时间</w:t>
            </w:r>
          </w:p>
        </w:tc>
        <w:tc>
          <w:tcPr>
            <w:tcW w:w="8377"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widowControl/>
              <w:snapToGrid w:val="0"/>
              <w:spacing w:line="240" w:lineRule="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工期：合同签订后</w:t>
            </w:r>
            <w:r>
              <w:rPr>
                <w:rFonts w:hint="eastAsia" w:ascii="宋体" w:hAnsi="宋体" w:eastAsia="宋体" w:cs="宋体"/>
                <w:color w:val="auto"/>
                <w:kern w:val="0"/>
                <w:sz w:val="24"/>
                <w:szCs w:val="24"/>
                <w:lang w:val="en-US" w:eastAsia="zh-CN"/>
              </w:rPr>
              <w:t>30</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eastAsia="zh-CN"/>
              </w:rPr>
              <w:t>内。</w:t>
            </w:r>
          </w:p>
        </w:tc>
      </w:tr>
      <w:tr>
        <w:tblPrEx>
          <w:shd w:val="clear" w:color="auto" w:fill="FFFFFF"/>
          <w:tblCellMar>
            <w:top w:w="0" w:type="dxa"/>
            <w:left w:w="0" w:type="dxa"/>
            <w:bottom w:w="0" w:type="dxa"/>
            <w:right w:w="0" w:type="dxa"/>
          </w:tblCellMar>
        </w:tblPrEx>
        <w:trPr>
          <w:trHeight w:val="1316"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付款方式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580" w:lineRule="exact"/>
              <w:rPr>
                <w:rFonts w:hint="eastAsia" w:ascii="宋体" w:hAnsi="宋体" w:eastAsia="宋体" w:cs="宋体"/>
                <w:color w:val="auto"/>
                <w:kern w:val="0"/>
                <w:sz w:val="24"/>
                <w:szCs w:val="24"/>
              </w:rPr>
            </w:pPr>
            <w:r>
              <w:rPr>
                <w:rFonts w:hint="eastAsia" w:ascii="宋体" w:hAnsi="宋体" w:eastAsia="宋体" w:cs="宋体"/>
                <w:color w:val="000000"/>
                <w:sz w:val="24"/>
                <w:szCs w:val="24"/>
              </w:rPr>
              <w:t>该工程无工程预付款，工程完工付工程造价的</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0%，验收合格付至总合同造价的97%，剩余3%为质量保证金，质保期为一年，无质量问题付清。</w:t>
            </w:r>
          </w:p>
        </w:tc>
      </w:tr>
      <w:tr>
        <w:tblPrEx>
          <w:shd w:val="clear" w:color="auto" w:fill="FFFFFF"/>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施工地点</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widowControl/>
              <w:snapToGrid w:val="0"/>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sz w:val="24"/>
                <w:szCs w:val="24"/>
                <w:lang w:eastAsia="zh-CN"/>
              </w:rPr>
              <w:t>正阳县</w:t>
            </w:r>
          </w:p>
        </w:tc>
      </w:tr>
      <w:tr>
        <w:tblPrEx>
          <w:shd w:val="clear" w:color="auto" w:fill="FFFFFF"/>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质量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widowControl/>
              <w:snapToGrid w:val="0"/>
              <w:spacing w:line="36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合格</w:t>
            </w:r>
          </w:p>
        </w:tc>
      </w:tr>
    </w:tbl>
    <w:p>
      <w:pPr>
        <w:widowControl/>
        <w:shd w:val="clear" w:color="auto" w:fill="FFFFFF"/>
        <w:spacing w:line="460" w:lineRule="atLeast"/>
        <w:jc w:val="center"/>
        <w:rPr>
          <w:rFonts w:hint="eastAsia" w:ascii="黑体" w:eastAsia="黑体"/>
          <w:b/>
          <w:bCs/>
          <w:color w:val="auto"/>
          <w:kern w:val="0"/>
          <w:sz w:val="32"/>
          <w:szCs w:val="32"/>
          <w:lang w:val="en-US" w:eastAsia="zh-CN"/>
        </w:rPr>
      </w:pPr>
      <w:r>
        <w:rPr>
          <w:rFonts w:hint="eastAsia" w:ascii="黑体" w:eastAsia="黑体"/>
          <w:b/>
          <w:bCs/>
          <w:color w:val="auto"/>
          <w:kern w:val="0"/>
          <w:sz w:val="32"/>
          <w:szCs w:val="32"/>
          <w:lang w:val="en-US" w:eastAsia="zh-CN"/>
        </w:rPr>
        <w:t xml:space="preserve">    </w:t>
      </w:r>
    </w:p>
    <w:p>
      <w:pPr>
        <w:widowControl/>
        <w:shd w:val="clear" w:color="auto" w:fill="FFFFFF"/>
        <w:spacing w:line="460" w:lineRule="atLeast"/>
        <w:jc w:val="center"/>
        <w:rPr>
          <w:rFonts w:hint="eastAsia" w:ascii="黑体" w:eastAsia="黑体"/>
          <w:b/>
          <w:bCs/>
          <w:color w:val="auto"/>
          <w:kern w:val="0"/>
          <w:sz w:val="32"/>
          <w:szCs w:val="32"/>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黑体" w:hAnsi="Times New Roman" w:eastAsia="黑体" w:cs="Times New Roman"/>
          <w:b/>
          <w:bCs/>
          <w:color w:val="auto"/>
          <w:kern w:val="0"/>
          <w:sz w:val="32"/>
          <w:szCs w:val="32"/>
          <w:lang w:val="en-US" w:eastAsia="zh-CN"/>
        </w:rPr>
        <w:t xml:space="preserve">       </w:t>
      </w:r>
      <w:r>
        <w:rPr>
          <w:rFonts w:hint="eastAsia" w:ascii="黑体" w:hAnsi="Times New Roman" w:eastAsia="黑体" w:cs="Times New Roman"/>
          <w:b/>
          <w:bCs/>
          <w:color w:val="auto"/>
          <w:kern w:val="0"/>
          <w:sz w:val="32"/>
          <w:szCs w:val="32"/>
        </w:rPr>
        <w:t>第三章 </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lang w:eastAsia="zh-CN"/>
        </w:rPr>
        <w:t>供应商</w:t>
      </w:r>
      <w:r>
        <w:rPr>
          <w:rFonts w:hint="eastAsia" w:ascii="黑体" w:hAnsi="Times New Roman" w:eastAsia="黑体" w:cs="Times New Roman"/>
          <w:b/>
          <w:bCs/>
          <w:color w:val="auto"/>
          <w:kern w:val="0"/>
          <w:sz w:val="32"/>
          <w:szCs w:val="32"/>
        </w:rPr>
        <w:t>须知</w:t>
      </w:r>
      <w:r>
        <w:rPr>
          <w:rFonts w:hint="eastAsia" w:ascii="宋体" w:hAnsi="宋体" w:eastAsia="宋体" w:cs="Times New Roman"/>
          <w:b/>
          <w:bCs/>
          <w:color w:val="auto"/>
          <w:kern w:val="0"/>
          <w:sz w:val="24"/>
        </w:rPr>
        <w:t>      </w:t>
      </w:r>
    </w:p>
    <w:p>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 </w:t>
      </w:r>
      <w:r>
        <w:rPr>
          <w:rFonts w:hint="eastAsia" w:ascii="宋体" w:hAnsi="宋体" w:eastAsia="宋体" w:cs="Times New Roman"/>
          <w:b/>
          <w:bCs/>
          <w:color w:val="auto"/>
          <w:kern w:val="0"/>
          <w:sz w:val="24"/>
          <w:lang w:eastAsia="zh-CN"/>
        </w:rPr>
        <w:t>供应商</w:t>
      </w:r>
      <w:r>
        <w:rPr>
          <w:rFonts w:hint="eastAsia" w:ascii="宋体" w:hAnsi="宋体" w:eastAsia="宋体" w:cs="Times New Roman"/>
          <w:b/>
          <w:bCs/>
          <w:color w:val="auto"/>
          <w:kern w:val="0"/>
          <w:sz w:val="24"/>
        </w:rPr>
        <w:t>须知前附表</w:t>
      </w:r>
    </w:p>
    <w:tbl>
      <w:tblPr>
        <w:tblStyle w:val="12"/>
        <w:tblW w:w="0" w:type="auto"/>
        <w:tblInd w:w="0" w:type="dxa"/>
        <w:shd w:val="clear" w:color="auto" w:fill="FFFFFF"/>
        <w:tblLayout w:type="fixed"/>
        <w:tblCellMar>
          <w:top w:w="0" w:type="dxa"/>
          <w:left w:w="0" w:type="dxa"/>
          <w:bottom w:w="0" w:type="dxa"/>
          <w:right w:w="0" w:type="dxa"/>
        </w:tblCellMar>
      </w:tblPr>
      <w:tblGrid>
        <w:gridCol w:w="722"/>
        <w:gridCol w:w="8558"/>
      </w:tblGrid>
      <w:tr>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ind w:firstLine="324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内容、要求</w:t>
            </w:r>
          </w:p>
        </w:tc>
      </w:tr>
      <w:tr>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Times New Roman"/>
                <w:color w:val="auto"/>
                <w:kern w:val="0"/>
                <w:sz w:val="24"/>
                <w:lang w:val="en-US"/>
              </w:rPr>
            </w:pPr>
            <w:r>
              <w:rPr>
                <w:rFonts w:hint="eastAsia" w:ascii="宋体" w:hAnsi="宋体" w:eastAsia="宋体" w:cs="Times New Roman"/>
                <w:color w:val="auto"/>
                <w:kern w:val="0"/>
                <w:sz w:val="24"/>
              </w:rPr>
              <w:t>1.1项目名称：</w:t>
            </w:r>
            <w:r>
              <w:rPr>
                <w:rFonts w:hint="eastAsia" w:ascii="宋体" w:hAnsi="宋体" w:cs="Times New Roman"/>
                <w:color w:val="auto"/>
                <w:kern w:val="0"/>
                <w:sz w:val="24"/>
                <w:lang w:val="en-US" w:eastAsia="zh-CN"/>
              </w:rPr>
              <w:t>正阳县慎水乡人民政府长租房建设项目</w:t>
            </w:r>
          </w:p>
          <w:p>
            <w:pPr>
              <w:widowControl/>
              <w:spacing w:line="460" w:lineRule="atLeast"/>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1.2采购人名称：</w:t>
            </w:r>
            <w:r>
              <w:rPr>
                <w:rFonts w:hint="eastAsia" w:ascii="宋体" w:hAnsi="宋体" w:cs="Times New Roman"/>
                <w:color w:val="auto"/>
                <w:kern w:val="0"/>
                <w:sz w:val="24"/>
                <w:lang w:val="en-US" w:eastAsia="zh-CN"/>
              </w:rPr>
              <w:t>正阳县慎水乡人民政府</w:t>
            </w:r>
          </w:p>
          <w:p>
            <w:pPr>
              <w:widowControl/>
              <w:spacing w:line="460" w:lineRule="atLeast"/>
              <w:rPr>
                <w:rFonts w:hint="eastAsia" w:ascii="宋体" w:hAnsi="宋体" w:eastAsia="宋体" w:cs="Times New Roman"/>
                <w:color w:val="auto"/>
                <w:kern w:val="0"/>
                <w:sz w:val="24"/>
                <w:lang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项目编号：</w:t>
            </w:r>
            <w:r>
              <w:rPr>
                <w:rFonts w:hint="eastAsia" w:ascii="宋体" w:hAnsi="宋体" w:cs="Times New Roman"/>
                <w:color w:val="auto"/>
                <w:kern w:val="0"/>
                <w:sz w:val="24"/>
                <w:lang w:val="en-US" w:eastAsia="zh-CN"/>
              </w:rPr>
              <w:t>正政竞谈【2023】093号</w:t>
            </w:r>
          </w:p>
        </w:tc>
      </w:tr>
      <w:tr>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合格</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：具备竞争性谈判公告第</w:t>
            </w:r>
            <w:r>
              <w:rPr>
                <w:rFonts w:hint="eastAsia" w:ascii="宋体" w:hAnsi="宋体" w:eastAsia="宋体" w:cs="Times New Roman"/>
                <w:color w:val="auto"/>
                <w:kern w:val="0"/>
                <w:sz w:val="24"/>
                <w:lang w:eastAsia="zh-CN"/>
              </w:rPr>
              <w:t>二</w:t>
            </w:r>
            <w:r>
              <w:rPr>
                <w:rFonts w:hint="eastAsia" w:ascii="宋体" w:hAnsi="宋体" w:eastAsia="宋体" w:cs="Times New Roman"/>
                <w:color w:val="auto"/>
                <w:kern w:val="0"/>
                <w:sz w:val="24"/>
              </w:rPr>
              <w:t>项规定的条件。</w:t>
            </w:r>
          </w:p>
        </w:tc>
      </w:tr>
      <w:tr>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val="0"/>
              <w:spacing w:line="40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谈判报价及费用：</w:t>
            </w:r>
          </w:p>
          <w:p>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3.1 本次谈判以人民币（元）报价，最多保留两位小数。</w:t>
            </w:r>
          </w:p>
          <w:p>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3.2 </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w:t>
            </w:r>
            <w:r>
              <w:rPr>
                <w:rFonts w:hint="eastAsia" w:ascii="宋体" w:hAnsi="宋体" w:eastAsia="宋体" w:cs="Times New Roman"/>
                <w:color w:val="auto"/>
                <w:kern w:val="0"/>
                <w:sz w:val="24"/>
                <w:lang w:eastAsia="zh-CN"/>
              </w:rPr>
              <w:t>第二</w:t>
            </w:r>
            <w:r>
              <w:rPr>
                <w:rFonts w:hint="eastAsia" w:ascii="宋体" w:hAnsi="宋体" w:eastAsia="宋体" w:cs="Times New Roman"/>
                <w:color w:val="auto"/>
                <w:kern w:val="0"/>
                <w:sz w:val="24"/>
              </w:rPr>
              <w:t>轮报价均超过采购控制价</w:t>
            </w:r>
            <w:r>
              <w:rPr>
                <w:rFonts w:hint="eastAsia" w:ascii="宋体" w:hAnsi="宋体" w:eastAsia="宋体" w:cs="Times New Roman"/>
                <w:color w:val="auto"/>
                <w:kern w:val="0"/>
                <w:sz w:val="24"/>
                <w:lang w:eastAsia="zh-CN"/>
              </w:rPr>
              <w:t>或最高限价</w:t>
            </w:r>
            <w:r>
              <w:rPr>
                <w:rFonts w:hint="eastAsia" w:ascii="宋体" w:hAnsi="宋体" w:eastAsia="宋体" w:cs="Times New Roman"/>
                <w:color w:val="auto"/>
                <w:kern w:val="0"/>
                <w:sz w:val="24"/>
              </w:rPr>
              <w:t>，采购人不能支付的，本项目谈判废止。</w:t>
            </w:r>
          </w:p>
          <w:p>
            <w:pPr>
              <w:widowControl/>
              <w:spacing w:line="460" w:lineRule="atLeast"/>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3.3</w:t>
            </w:r>
            <w:r>
              <w:rPr>
                <w:rFonts w:hint="eastAsia" w:ascii="宋体" w:hAnsi="宋体" w:eastAsia="宋体" w:cs="Times New Roman"/>
                <w:color w:val="auto"/>
                <w:kern w:val="0"/>
                <w:sz w:val="24"/>
              </w:rPr>
              <w:t>采购代理服务费：由</w:t>
            </w:r>
            <w:r>
              <w:rPr>
                <w:rFonts w:hint="eastAsia" w:ascii="宋体" w:hAnsi="宋体" w:eastAsia="宋体" w:cs="Times New Roman"/>
                <w:color w:val="auto"/>
                <w:kern w:val="0"/>
                <w:sz w:val="24"/>
                <w:lang w:eastAsia="zh-CN"/>
              </w:rPr>
              <w:t>成交供应商</w:t>
            </w:r>
            <w:r>
              <w:rPr>
                <w:rFonts w:hint="eastAsia" w:ascii="宋体" w:hAnsi="宋体" w:eastAsia="宋体" w:cs="Times New Roman"/>
                <w:color w:val="auto"/>
                <w:kern w:val="0"/>
                <w:sz w:val="24"/>
              </w:rPr>
              <w:t>参照国家发展改革委关于进一步放开建设项目专业服务价格的通知(发改价格[2015]299号)向采购代理机构支付。</w:t>
            </w:r>
          </w:p>
        </w:tc>
      </w:tr>
      <w:tr>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现场踏勘或标前答疑：本项目组织不组织现场踏勘或标前答疑会。</w:t>
            </w:r>
            <w:r>
              <w:rPr>
                <w:rFonts w:hint="eastAsia" w:ascii="宋体" w:hAnsi="宋体" w:eastAsia="宋体" w:cs="宋体"/>
                <w:color w:val="auto"/>
                <w:kern w:val="0"/>
                <w:sz w:val="24"/>
              </w:rPr>
              <w:t>供应商根据需要可以自行现场踏勘</w:t>
            </w:r>
            <w:r>
              <w:rPr>
                <w:rFonts w:hint="eastAsia" w:ascii="宋体" w:hAnsi="宋体" w:eastAsia="宋体" w:cs="宋体"/>
                <w:color w:val="auto"/>
                <w:kern w:val="0"/>
                <w:sz w:val="24"/>
                <w:lang w:eastAsia="zh-CN"/>
              </w:rPr>
              <w:t>。</w:t>
            </w:r>
          </w:p>
        </w:tc>
      </w:tr>
      <w:tr>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响应文件组成：</w:t>
            </w:r>
          </w:p>
          <w:p>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加密版电子响应文件1份，应在响应文件提交截止时间前上传至驻马店市公共资源交易平台。</w:t>
            </w:r>
          </w:p>
        </w:tc>
      </w:tr>
      <w:tr>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响应性文件递交截止时间及地点：详见竞争性谈判公告。</w:t>
            </w:r>
          </w:p>
        </w:tc>
      </w:tr>
      <w:tr>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谈判时间及地点：详见竞争性谈判公告。</w:t>
            </w:r>
          </w:p>
        </w:tc>
      </w:tr>
      <w:tr>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宋体"/>
                <w:b w:val="0"/>
                <w:bCs w:val="0"/>
                <w:color w:val="auto"/>
                <w:kern w:val="0"/>
                <w:sz w:val="24"/>
                <w:szCs w:val="24"/>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评定办法：本次谈判将采用最低评标价法。</w:t>
            </w:r>
            <w:r>
              <w:rPr>
                <w:rFonts w:hint="eastAsia" w:ascii="宋体" w:hAnsi="宋体" w:eastAsia="宋体" w:cs="Times New Roman"/>
                <w:color w:val="auto"/>
                <w:kern w:val="0"/>
                <w:sz w:val="24"/>
              </w:rPr>
              <w:t>即在符合采购需求、质量和服务相等的前提下，以供应商最后一轮的报价按政府采购相关规定调整后的最终评定价最低的供应商作为成交供应商。</w:t>
            </w:r>
          </w:p>
        </w:tc>
      </w:tr>
      <w:tr>
        <w:tblPrEx>
          <w:shd w:val="clear" w:color="auto" w:fill="FFFFFF"/>
          <w:tblCellMar>
            <w:top w:w="0" w:type="dxa"/>
            <w:left w:w="0" w:type="dxa"/>
            <w:bottom w:w="0" w:type="dxa"/>
            <w:right w:w="0" w:type="dxa"/>
          </w:tblCellMar>
        </w:tblPrEx>
        <w:trPr>
          <w:trHeight w:val="139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Times New Roman" w:hAnsi="Times New Roman" w:eastAsia="宋体" w:cs="Times New Roman"/>
                <w:color w:val="auto"/>
                <w:kern w:val="0"/>
                <w:sz w:val="28"/>
                <w:szCs w:val="28"/>
                <w:lang w:val="en-US" w:eastAsia="zh-CN" w:bidi="ar-SA"/>
              </w:rPr>
            </w:pPr>
            <w:r>
              <w:rPr>
                <w:rFonts w:hint="eastAsia" w:ascii="宋体" w:hAnsi="宋体" w:eastAsia="宋体" w:cs="宋体"/>
                <w:color w:val="auto"/>
                <w:kern w:val="0"/>
                <w:sz w:val="24"/>
                <w:szCs w:val="24"/>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ascii="Times New Roman" w:hAnsi="Times New Roman" w:eastAsia="宋体" w:cs="Times New Roman"/>
                <w:color w:val="auto"/>
                <w:kern w:val="0"/>
                <w:sz w:val="28"/>
                <w:szCs w:val="28"/>
                <w:lang w:val="en-US" w:eastAsia="zh-CN" w:bidi="ar-SA"/>
              </w:rPr>
            </w:pPr>
            <w:r>
              <w:rPr>
                <w:rFonts w:hint="eastAsia" w:ascii="宋体" w:hAnsi="宋体" w:eastAsia="宋体" w:cs="Times New Roman"/>
                <w:color w:val="auto"/>
                <w:kern w:val="0"/>
                <w:sz w:val="24"/>
              </w:rPr>
              <w:t>成交公告及成交通知书：由采购人授权谈判小组直接确定成交供应商和</w:t>
            </w:r>
            <w:r>
              <w:rPr>
                <w:rFonts w:hint="eastAsia" w:ascii="宋体" w:hAnsi="宋体" w:eastAsia="宋体" w:cs="Times New Roman"/>
                <w:color w:val="auto"/>
                <w:kern w:val="0"/>
                <w:sz w:val="24"/>
                <w:lang w:eastAsia="zh-CN"/>
              </w:rPr>
              <w:t>两名</w:t>
            </w:r>
            <w:r>
              <w:rPr>
                <w:rFonts w:hint="eastAsia" w:ascii="宋体" w:hAnsi="宋体" w:eastAsia="宋体" w:cs="Times New Roman"/>
                <w:color w:val="auto"/>
                <w:kern w:val="0"/>
                <w:sz w:val="24"/>
              </w:rPr>
              <w:t>成交候选供应商。谈判结束后，采购代理机构及时在河南省政府采购网、驻马店市公共资源交易中心网</w:t>
            </w:r>
            <w:r>
              <w:rPr>
                <w:rFonts w:hint="eastAsia" w:ascii="宋体" w:hAnsi="宋体" w:eastAsia="宋体" w:cs="Times New Roman"/>
                <w:color w:val="auto"/>
                <w:kern w:val="0"/>
                <w:sz w:val="24"/>
              </w:rPr>
              <w:fldChar w:fldCharType="begin"/>
            </w:r>
            <w:r>
              <w:rPr>
                <w:rFonts w:hint="eastAsia" w:ascii="宋体" w:hAnsi="宋体" w:eastAsia="宋体" w:cs="Times New Roman"/>
                <w:color w:val="auto"/>
                <w:kern w:val="0"/>
                <w:sz w:val="24"/>
              </w:rPr>
              <w:instrText xml:space="preserve"> HYPERLINK "http://www.sxztb.gov.cn/" </w:instrText>
            </w:r>
            <w:r>
              <w:rPr>
                <w:rFonts w:hint="eastAsia" w:ascii="宋体" w:hAnsi="宋体" w:eastAsia="宋体" w:cs="Times New Roman"/>
                <w:color w:val="auto"/>
                <w:kern w:val="0"/>
                <w:sz w:val="24"/>
              </w:rPr>
              <w:fldChar w:fldCharType="separate"/>
            </w:r>
            <w:r>
              <w:rPr>
                <w:rFonts w:hint="eastAsia" w:ascii="宋体" w:hAnsi="宋体" w:eastAsia="宋体" w:cs="Times New Roman"/>
                <w:color w:val="auto"/>
                <w:kern w:val="0"/>
                <w:sz w:val="24"/>
              </w:rPr>
              <w:fldChar w:fldCharType="end"/>
            </w:r>
            <w:r>
              <w:rPr>
                <w:rFonts w:hint="eastAsia" w:ascii="宋体" w:hAnsi="宋体" w:eastAsia="宋体" w:cs="Times New Roman"/>
                <w:color w:val="auto"/>
                <w:kern w:val="0"/>
                <w:sz w:val="24"/>
              </w:rPr>
              <w:t>上发布成交公告，同时</w:t>
            </w:r>
            <w:r>
              <w:rPr>
                <w:rFonts w:hint="eastAsia" w:ascii="宋体" w:hAnsi="宋体" w:eastAsia="宋体" w:cs="Times New Roman"/>
                <w:color w:val="auto"/>
                <w:kern w:val="0"/>
                <w:sz w:val="24"/>
                <w:lang w:val="en-US" w:eastAsia="zh-CN"/>
              </w:rPr>
              <w:t>向</w:t>
            </w:r>
            <w:r>
              <w:rPr>
                <w:rFonts w:hint="eastAsia" w:ascii="宋体" w:hAnsi="宋体" w:eastAsia="宋体" w:cs="Times New Roman"/>
                <w:color w:val="auto"/>
                <w:kern w:val="0"/>
                <w:sz w:val="24"/>
              </w:rPr>
              <w:t>成交供应商</w:t>
            </w:r>
            <w:r>
              <w:rPr>
                <w:rFonts w:hint="eastAsia" w:ascii="宋体" w:hAnsi="宋体" w:eastAsia="宋体" w:cs="Times New Roman"/>
                <w:color w:val="auto"/>
                <w:kern w:val="0"/>
                <w:sz w:val="24"/>
                <w:lang w:val="en-US" w:eastAsia="zh-CN"/>
              </w:rPr>
              <w:t>发出成交通知书</w:t>
            </w:r>
            <w:r>
              <w:rPr>
                <w:rFonts w:hint="eastAsia" w:ascii="宋体" w:hAnsi="宋体" w:eastAsia="宋体" w:cs="Times New Roman"/>
                <w:color w:val="auto"/>
                <w:kern w:val="0"/>
                <w:sz w:val="24"/>
              </w:rPr>
              <w:t>。</w:t>
            </w:r>
          </w:p>
        </w:tc>
      </w:tr>
      <w:tr>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宋体"/>
                <w:color w:val="auto"/>
                <w:kern w:val="0"/>
                <w:sz w:val="24"/>
              </w:rPr>
              <w:t>谈判保证金：</w:t>
            </w:r>
            <w:r>
              <w:rPr>
                <w:rFonts w:hint="eastAsia" w:ascii="宋体" w:hAnsi="宋体" w:eastAsia="宋体" w:cs="宋体"/>
                <w:color w:val="auto"/>
                <w:kern w:val="0"/>
                <w:sz w:val="24"/>
                <w:lang w:eastAsia="zh-CN"/>
              </w:rPr>
              <w:t>本项目不收取谈判保证金。</w:t>
            </w:r>
          </w:p>
        </w:tc>
      </w:tr>
      <w:tr>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签订合同：</w:t>
            </w:r>
            <w:r>
              <w:rPr>
                <w:rFonts w:hint="eastAsia" w:ascii="宋体" w:hAnsi="宋体" w:eastAsia="宋体" w:cs="宋体"/>
                <w:color w:val="auto"/>
                <w:kern w:val="0"/>
                <w:sz w:val="24"/>
              </w:rPr>
              <w:t>成交通知书发出后</w:t>
            </w:r>
            <w:r>
              <w:rPr>
                <w:rFonts w:hint="eastAsia" w:ascii="宋体" w:hAnsi="宋体" w:eastAsia="宋体" w:cs="宋体"/>
                <w:color w:val="auto"/>
                <w:kern w:val="0"/>
                <w:sz w:val="24"/>
                <w:lang w:val="en-US" w:eastAsia="zh-CN"/>
              </w:rPr>
              <w:t>2个工作日</w:t>
            </w:r>
            <w:r>
              <w:rPr>
                <w:rFonts w:hint="eastAsia" w:ascii="宋体" w:hAnsi="宋体" w:eastAsia="宋体" w:cs="宋体"/>
                <w:color w:val="auto"/>
                <w:kern w:val="0"/>
                <w:sz w:val="24"/>
              </w:rPr>
              <w:t>内</w:t>
            </w:r>
            <w:r>
              <w:rPr>
                <w:rFonts w:hint="eastAsia" w:ascii="宋体" w:hAnsi="宋体" w:eastAsia="宋体" w:cs="宋体"/>
                <w:color w:val="auto"/>
                <w:kern w:val="0"/>
                <w:sz w:val="24"/>
                <w:lang w:eastAsia="zh-CN"/>
              </w:rPr>
              <w:t>。</w:t>
            </w:r>
          </w:p>
        </w:tc>
      </w:tr>
      <w:tr>
        <w:tblPrEx>
          <w:shd w:val="clear" w:color="auto" w:fill="FFFFFF"/>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napToGrid w:val="0"/>
              <w:spacing w:line="460" w:lineRule="exact"/>
              <w:jc w:val="lef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采购资金来源：</w:t>
            </w:r>
            <w:r>
              <w:rPr>
                <w:rFonts w:hint="eastAsia" w:ascii="宋体" w:hAnsi="宋体" w:eastAsia="宋体" w:cs="Times New Roman"/>
                <w:color w:val="auto"/>
                <w:kern w:val="0"/>
                <w:sz w:val="24"/>
                <w:lang w:val="en-US" w:eastAsia="zh-CN"/>
              </w:rPr>
              <w:t>财政资金</w:t>
            </w:r>
            <w:r>
              <w:rPr>
                <w:rFonts w:hint="eastAsia" w:ascii="宋体" w:hAnsi="宋体" w:eastAsia="宋体" w:cs="Times New Roman"/>
                <w:color w:val="auto"/>
                <w:kern w:val="0"/>
                <w:sz w:val="24"/>
                <w:lang w:eastAsia="zh-CN"/>
              </w:rPr>
              <w:t>。</w:t>
            </w:r>
          </w:p>
        </w:tc>
      </w:tr>
      <w:tr>
        <w:tblPrEx>
          <w:shd w:val="clear" w:color="auto" w:fill="FFFFFF"/>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付款方式：</w:t>
            </w:r>
            <w:r>
              <w:rPr>
                <w:rFonts w:hint="eastAsia" w:ascii="宋体" w:hAnsi="宋体" w:eastAsia="宋体" w:cs="宋体"/>
                <w:color w:val="auto"/>
                <w:kern w:val="0"/>
                <w:sz w:val="24"/>
              </w:rPr>
              <w:t>详见第二章</w:t>
            </w:r>
            <w:r>
              <w:rPr>
                <w:rFonts w:hint="eastAsia" w:ascii="宋体" w:hAnsi="宋体" w:eastAsia="宋体" w:cs="宋体"/>
                <w:color w:val="auto"/>
                <w:kern w:val="0"/>
                <w:sz w:val="24"/>
                <w:lang w:eastAsia="zh-CN"/>
              </w:rPr>
              <w:t>采购</w:t>
            </w:r>
            <w:r>
              <w:rPr>
                <w:rFonts w:hint="eastAsia" w:ascii="宋体" w:hAnsi="宋体" w:eastAsia="宋体" w:cs="宋体"/>
                <w:color w:val="auto"/>
                <w:kern w:val="0"/>
                <w:sz w:val="24"/>
              </w:rPr>
              <w:t>需求</w:t>
            </w:r>
            <w:r>
              <w:rPr>
                <w:rFonts w:hint="eastAsia" w:ascii="宋体" w:hAnsi="宋体" w:eastAsia="宋体" w:cs="宋体"/>
                <w:color w:val="auto"/>
                <w:kern w:val="0"/>
                <w:sz w:val="24"/>
                <w:lang w:eastAsia="zh-CN"/>
              </w:rPr>
              <w:t>。</w:t>
            </w:r>
          </w:p>
        </w:tc>
      </w:tr>
      <w:tr>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eastAsia" w:ascii="宋体" w:hAnsi="宋体" w:eastAsia="宋体" w:cs="Times New Roman"/>
                <w:color w:val="auto"/>
                <w:kern w:val="0"/>
                <w:sz w:val="24"/>
                <w:szCs w:val="24"/>
                <w:lang w:val="en-US" w:eastAsia="zh-CN" w:bidi="ar-SA"/>
              </w:rPr>
            </w:pPr>
            <w:r>
              <w:rPr>
                <w:rFonts w:hint="eastAsia" w:ascii="宋体" w:hAnsi="宋体" w:eastAsia="宋体" w:cs="Arial"/>
                <w:color w:val="auto"/>
                <w:kern w:val="0"/>
                <w:sz w:val="24"/>
              </w:rPr>
              <w:t>成交供应商可以以政府采购合同为担保向金融机构进行贷款融资。</w:t>
            </w:r>
          </w:p>
        </w:tc>
      </w:tr>
      <w:tr>
        <w:tblPrEx>
          <w:shd w:val="clear" w:color="auto" w:fill="FFFFFF"/>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响应性文件有效期：递交响应性文件截止期结束后60日。成交</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的响应性文件是合同的组成部分,有效期至合同完全履行止。</w:t>
            </w:r>
          </w:p>
        </w:tc>
      </w:tr>
      <w:tr>
        <w:tblPrEx>
          <w:shd w:val="clear" w:color="auto" w:fill="FFFFFF"/>
          <w:tblCellMar>
            <w:top w:w="0" w:type="dxa"/>
            <w:left w:w="0" w:type="dxa"/>
            <w:bottom w:w="0" w:type="dxa"/>
            <w:right w:w="0" w:type="dxa"/>
          </w:tblCellMar>
        </w:tblPrEx>
        <w:trPr>
          <w:trHeight w:val="72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本项目所属行业：建筑业</w:t>
            </w:r>
          </w:p>
        </w:tc>
      </w:tr>
      <w:tr>
        <w:tblPrEx>
          <w:shd w:val="clear" w:color="auto" w:fill="FFFFFF"/>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质疑和投诉：详见第三章供应商须知第10条。</w:t>
            </w:r>
          </w:p>
        </w:tc>
      </w:tr>
      <w:tr>
        <w:tblPrEx>
          <w:shd w:val="clear" w:color="auto" w:fill="FFFFFF"/>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供应商注册:</w:t>
            </w:r>
          </w:p>
          <w:p>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采购文件下载: </w:t>
            </w:r>
          </w:p>
          <w:p>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凡有意参加谈判者，登录“驻马店市公共资源交易中心（</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/）”网站，凭领取的企业身份认证锁（CA密钥）登录系统进行网上免费下载采购文件。供应商未按规定在网上下载采购文件的，其谈判将被拒绝。</w:t>
            </w:r>
          </w:p>
        </w:tc>
      </w:tr>
      <w:tr>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响应文件制作: </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1、供应商通过“驻马店市公共资源交易中心（http//www.zmdggzy.gov.cn）”网站下载中心（政府采购类）：下载“新点投标文件制作软件（驻马店）”。</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2、供应商凭 CA 密钥登陆交易系统下载采购文件(.zmdzf 格 式)。</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3、供应商须在响应文件提交截止时间前制作并提交。加密的电子响应文件（.zmdtf 格式）,应在响应文件提交截止时间前通过“驻马店市公共资源交易中心（http//www.zmdggzy.gov.cn）”电子交易平台内上传；</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4、加密的电子响应文件为“驻马店市公共资源交易中心（http//www.zmdggzy.gov.cn）”网站提供的“新点投标文件制作软件（驻马店）”制作生成的加密版响应文件。</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7、响应文件以外的任何资料采购人和采购代理机构将拒收。</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9、电子响应文件制作流程，可参考驻马店市公共资源交易中心官方网站的，下载中心板块的视频（</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/TPFront/InfoDetail/?InfoID=844e0ea7-2b6c-425d-99f6-91bd5b500e5e&amp;CategoryNum=026002）</w:t>
            </w:r>
          </w:p>
        </w:tc>
      </w:tr>
      <w:tr>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响应文件上传:详见第三章供应商须知第22条</w:t>
            </w:r>
            <w:r>
              <w:rPr>
                <w:rFonts w:hint="eastAsia" w:ascii="宋体" w:hAnsi="宋体" w:eastAsia="宋体" w:cs="Times New Roman"/>
                <w:color w:val="auto"/>
                <w:kern w:val="0"/>
                <w:sz w:val="24"/>
                <w:lang w:eastAsia="zh-CN"/>
              </w:rPr>
              <w:t>。</w:t>
            </w:r>
          </w:p>
        </w:tc>
      </w:tr>
      <w:tr>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采购文件的澄清与变更:</w:t>
            </w:r>
          </w:p>
          <w:p>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tblPrEx>
          <w:shd w:val="clear" w:color="auto" w:fill="FFFFFF"/>
          <w:tblCellMar>
            <w:top w:w="0" w:type="dxa"/>
            <w:left w:w="0" w:type="dxa"/>
            <w:bottom w:w="0" w:type="dxa"/>
            <w:right w:w="0" w:type="dxa"/>
          </w:tblCellMar>
        </w:tblPrEx>
        <w:trPr>
          <w:trHeight w:val="13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开启</w:t>
            </w:r>
          </w:p>
          <w:p>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1、谈判当日，供应商无需到达谈判现场，仅需在任意地点使用企业CA 密钥登入驻马店市公共资源交易中心电子交易平台不见面开标大厅（http://www.zmdggzy.</w:t>
            </w:r>
          </w:p>
          <w:p>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gov.cn:9190/BidOpening/bidopeninghallaction/hall/login）及相应的配套硬件设备（摄像头、话筒、麦克风等）参加谈判活动。</w:t>
            </w:r>
          </w:p>
          <w:p>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3、远程解密前，供应商务必在驻马店市公共资源交易中心电子交易平台（</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:8820/TPBidder）投标文件上传模块中使用“模拟解密”功能，验证本机远程自助解密环境。</w:t>
            </w:r>
          </w:p>
          <w:p>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4、特别提醒：</w:t>
            </w:r>
          </w:p>
          <w:p>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（1）网络要求：网络带宽4M以上。</w:t>
            </w:r>
          </w:p>
          <w:p>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（2）硬件要求：电脑要求内存4G及以上，且需配套网络摄像头、麦克风、音箱等，并确保其均能正常运转。操作系统要求Windows7及以上，IE浏览器IE11及以上。</w:t>
            </w:r>
          </w:p>
          <w:p>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（3）人员要求：对于参与驻马店市公共资源交易中心电子交易平台不见面交易系统谈判的供应商，要求能熟练掌握电脑基础操作。不见面开启操作手册下载地址：</w:t>
            </w:r>
          </w:p>
          <w:p>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/TPFront/InfoDetail/?InfoID=6e085538-6be5-4d25-80b2-12f5fc669ba1&amp;CategoryNum=026005）</w:t>
            </w:r>
          </w:p>
        </w:tc>
      </w:tr>
      <w:tr>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评审：详见第三章供应商须知第25、26、27、28、29条</w:t>
            </w:r>
          </w:p>
        </w:tc>
      </w:tr>
      <w:tr>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按本款前述规定仍不能形成结论的，由采购人（或采购代理机构）负责解释。</w:t>
            </w:r>
          </w:p>
        </w:tc>
      </w:tr>
      <w:tr>
        <w:tblPrEx>
          <w:shd w:val="clear" w:color="auto" w:fill="FFFFFF"/>
          <w:tblCellMar>
            <w:top w:w="0" w:type="dxa"/>
            <w:left w:w="0" w:type="dxa"/>
            <w:bottom w:w="0" w:type="dxa"/>
            <w:right w:w="0" w:type="dxa"/>
          </w:tblCellMar>
        </w:tblPrEx>
        <w:trPr>
          <w:trHeight w:val="231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项目需要落实的政府采购政策：</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 根据《政府采购促进中小企业发展管理办法》(财库〔2020〕46号)的规定，对于小型和微型企业给予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%的扣除，用扣除后的价格参与评审。中小企业应当提供《中小企业声明函》，否则不予认可。</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 根据《政府采购支持监狱企业发展有关问题的通知》（财库〔2014〕68号）的规定，对于监狱企业（视同小型、微型企业）的价格给予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%的扣除，用扣除后的价格参与评审。监狱企业参加政府采购活动时，应当提供由省级以上监狱管理局、戒毒管理局(含新疆生产建设兵团)出具的属于监狱企业的证明文件，否则不予认可。</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 根据《关于促进残疾人就业政府采购政策的通知》（财库〔2017〕141号）的规定，对于残疾人福利性单位企业（视同小型、微型企业）的价格给予3%的扣除，用扣除后的价格参与评审。符合条件的残疾人福利性单位在参加政府采购活动时，应当按照（财库〔2017〕141号）的规定提供《残疾人福利性单位声明函》，并对声明的真实性负责，否则不予认可。</w:t>
            </w:r>
          </w:p>
        </w:tc>
      </w:tr>
      <w:tr>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30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违反信用承诺的法律责任： </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供应商应对信用承诺内容的真实性、合法性、有效性负责。如作出虚假信用 </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承诺，视同为“提供虚假材料谋取中标、成交”的违法行为。经调查核实后，按 </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照《中华人民共和国政府采购法》第七十七条、七十九条规定，处以采购金额千 </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分之五以上千分之十以下的罚款，列入不良行为记录名单，在一至三年内禁止参 </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加政府采购活动，有违法所得的，并处没收违法所得，情节严重的，由市场监管 </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部门吊销营业执照；构成犯罪的，依法追究刑事责任;给他人造成损失的，依照 </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有关民事法律规定承担民事责任。</w:t>
            </w:r>
          </w:p>
        </w:tc>
      </w:tr>
    </w:tbl>
    <w:p>
      <w:pPr>
        <w:widowControl/>
        <w:shd w:val="clear" w:color="auto" w:fill="FFFFFF"/>
        <w:spacing w:line="460" w:lineRule="atLeast"/>
        <w:jc w:val="left"/>
        <w:rPr>
          <w:rFonts w:ascii="宋体" w:hAnsi="宋体" w:eastAsia="宋体" w:cs="宋体"/>
          <w:color w:val="auto"/>
          <w:kern w:val="0"/>
          <w:sz w:val="24"/>
        </w:rPr>
      </w:pPr>
      <w:r>
        <w:rPr>
          <w:rFonts w:hint="eastAsia" w:ascii="黑体" w:hAnsi="宋体" w:eastAsia="黑体" w:cs="宋体"/>
          <w:b/>
          <w:bCs/>
          <w:color w:val="auto"/>
          <w:kern w:val="0"/>
          <w:sz w:val="32"/>
          <w:szCs w:val="32"/>
        </w:rPr>
        <w:t>一</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说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明</w:t>
      </w:r>
    </w:p>
    <w:p>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1.适用范围</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2.定义</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2.2 “</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”系指本次采购项目活动组织方。</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pPr>
        <w:widowControl/>
        <w:shd w:val="clear" w:color="auto" w:fill="FFFFFF"/>
        <w:spacing w:line="460" w:lineRule="atLeast"/>
        <w:ind w:firstLine="480"/>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2.5 “</w:t>
      </w:r>
      <w:r>
        <w:rPr>
          <w:rFonts w:hint="eastAsia" w:ascii="宋体" w:hAnsi="宋体" w:eastAsia="宋体" w:cs="Times New Roman"/>
          <w:color w:val="auto"/>
          <w:kern w:val="0"/>
          <w:sz w:val="24"/>
          <w:lang w:eastAsia="zh-CN"/>
        </w:rPr>
        <w:t>工程</w:t>
      </w:r>
      <w:r>
        <w:rPr>
          <w:rFonts w:hint="eastAsia" w:ascii="宋体" w:hAnsi="宋体" w:eastAsia="宋体" w:cs="Times New Roman"/>
          <w:color w:val="auto"/>
          <w:kern w:val="0"/>
          <w:sz w:val="24"/>
        </w:rPr>
        <w:t>”系指供应商按竞争性谈判文件规定向采购人提供的一切工作内容。</w:t>
      </w:r>
    </w:p>
    <w:p>
      <w:pPr>
        <w:widowControl/>
        <w:shd w:val="clear" w:color="auto" w:fill="FFFFFF"/>
        <w:spacing w:line="460" w:lineRule="atLeas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 “竞争性谈判文件有效期” 系指本次采购项目递交响应性文件截止之日起至合同签订之日止的期限。成交供应商的竞争性谈判文件有效期至合同完全履行止。</w:t>
      </w:r>
    </w:p>
    <w:p>
      <w:pPr>
        <w:numPr>
          <w:ilvl w:val="0"/>
          <w:numId w:val="0"/>
        </w:numPr>
        <w:ind w:firstLine="241" w:firstLineChars="100"/>
        <w:rPr>
          <w:rFonts w:hint="eastAsia" w:ascii="黑体" w:hAnsi="黑体" w:eastAsia="黑体" w:cs="Times New Roman"/>
          <w:b/>
          <w:color w:val="auto"/>
          <w:sz w:val="24"/>
          <w:szCs w:val="24"/>
        </w:rPr>
      </w:pPr>
      <w:r>
        <w:rPr>
          <w:rFonts w:hint="eastAsia" w:ascii="黑体" w:hAnsi="黑体" w:eastAsia="黑体" w:cs="Times New Roman"/>
          <w:b/>
          <w:color w:val="auto"/>
          <w:sz w:val="24"/>
          <w:szCs w:val="24"/>
          <w:lang w:val="en-US" w:eastAsia="zh-CN"/>
        </w:rPr>
        <w:t>3.</w:t>
      </w:r>
      <w:r>
        <w:rPr>
          <w:rFonts w:hint="eastAsia" w:ascii="黑体" w:hAnsi="黑体" w:eastAsia="黑体" w:cs="Times New Roman"/>
          <w:b/>
          <w:color w:val="auto"/>
          <w:sz w:val="24"/>
          <w:szCs w:val="24"/>
        </w:rPr>
        <w:t>采购预算</w:t>
      </w:r>
    </w:p>
    <w:p>
      <w:pPr>
        <w:numPr>
          <w:ilvl w:val="0"/>
          <w:numId w:val="0"/>
        </w:numPr>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本次采购预算</w:t>
      </w:r>
      <w:r>
        <w:rPr>
          <w:rFonts w:hint="eastAsia" w:ascii="宋体" w:hAnsi="宋体" w:eastAsia="宋体" w:cs="宋体"/>
          <w:color w:val="auto"/>
          <w:kern w:val="0"/>
          <w:sz w:val="24"/>
          <w:lang w:val="en-US" w:eastAsia="zh-CN"/>
        </w:rPr>
        <w:t>A包</w:t>
      </w:r>
      <w:r>
        <w:rPr>
          <w:rFonts w:hint="eastAsia" w:ascii="宋体" w:hAnsi="宋体" w:eastAsia="宋体" w:cs="宋体"/>
          <w:color w:val="auto"/>
          <w:kern w:val="0"/>
          <w:sz w:val="24"/>
        </w:rPr>
        <w:t>为</w:t>
      </w:r>
      <w:r>
        <w:rPr>
          <w:rFonts w:hint="eastAsia" w:ascii="宋体" w:hAnsi="宋体" w:eastAsia="宋体" w:cs="宋体"/>
          <w:color w:val="auto"/>
          <w:kern w:val="0"/>
          <w:sz w:val="24"/>
          <w:lang w:val="en-US" w:eastAsia="zh-CN"/>
        </w:rPr>
        <w:t>：</w:t>
      </w:r>
      <w:r>
        <w:rPr>
          <w:rFonts w:hint="eastAsia" w:ascii="宋体" w:hAnsi="宋体" w:cs="宋体"/>
          <w:color w:val="auto"/>
          <w:kern w:val="0"/>
          <w:sz w:val="24"/>
          <w:lang w:val="en-US" w:eastAsia="zh-CN"/>
        </w:rPr>
        <w:t>3270000.00</w:t>
      </w:r>
      <w:r>
        <w:rPr>
          <w:rFonts w:hint="eastAsia" w:ascii="宋体" w:hAnsi="宋体" w:eastAsia="宋体" w:cs="宋体"/>
          <w:color w:val="auto"/>
          <w:kern w:val="0"/>
          <w:sz w:val="24"/>
        </w:rPr>
        <w:t>元，最高限价</w:t>
      </w:r>
      <w:r>
        <w:rPr>
          <w:rFonts w:hint="eastAsia" w:ascii="宋体" w:hAnsi="宋体" w:cs="宋体"/>
          <w:b w:val="0"/>
          <w:bCs w:val="0"/>
          <w:color w:val="auto"/>
          <w:kern w:val="0"/>
          <w:sz w:val="24"/>
          <w:szCs w:val="24"/>
          <w:shd w:val="clear" w:color="auto" w:fill="auto"/>
          <w:lang w:val="en-US" w:eastAsia="zh-CN"/>
        </w:rPr>
        <w:t>3270000.00</w:t>
      </w:r>
      <w:r>
        <w:rPr>
          <w:rFonts w:hint="eastAsia" w:ascii="宋体" w:hAnsi="宋体" w:eastAsia="宋体" w:cs="宋体"/>
          <w:b w:val="0"/>
          <w:bCs w:val="0"/>
          <w:color w:val="auto"/>
          <w:kern w:val="0"/>
          <w:sz w:val="24"/>
          <w:szCs w:val="24"/>
          <w:shd w:val="clear" w:color="auto" w:fill="auto"/>
          <w:lang w:val="en-US" w:eastAsia="zh-CN"/>
        </w:rPr>
        <w:t>元</w:t>
      </w:r>
      <w:r>
        <w:rPr>
          <w:rFonts w:hint="eastAsia" w:ascii="宋体" w:hAnsi="宋体" w:eastAsia="宋体" w:cs="宋体"/>
          <w:color w:val="auto"/>
          <w:kern w:val="0"/>
          <w:sz w:val="24"/>
        </w:rPr>
        <w:t>。</w:t>
      </w:r>
    </w:p>
    <w:p>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1" w:firstLineChars="100"/>
        <w:jc w:val="left"/>
        <w:textAlignment w:val="auto"/>
        <w:outlineLvl w:val="1"/>
        <w:rPr>
          <w:rFonts w:ascii="Arial" w:hAnsi="Arial" w:eastAsia="黑体" w:cs="Times New Roman"/>
          <w:color w:val="auto"/>
          <w:kern w:val="0"/>
          <w:sz w:val="28"/>
          <w:szCs w:val="28"/>
          <w:lang w:val="en-US" w:eastAsia="zh-CN" w:bidi="ar-SA"/>
        </w:rPr>
      </w:pPr>
      <w:r>
        <w:rPr>
          <w:rFonts w:hint="eastAsia" w:ascii="宋体" w:hAnsi="宋体" w:eastAsia="黑体" w:cs="Times New Roman"/>
          <w:b/>
          <w:bCs/>
          <w:color w:val="auto"/>
          <w:kern w:val="0"/>
          <w:sz w:val="24"/>
          <w:szCs w:val="24"/>
          <w:lang w:val="en-US" w:eastAsia="zh-CN" w:bidi="ar-SA"/>
        </w:rPr>
        <w:t>4.供应商应提交的证明文件</w:t>
      </w:r>
    </w:p>
    <w:p>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4.1、供应商应提供符合《中华人民共和国政府采购法》第二十二条规定的条件的承诺函（格式见第五章附件10.1）</w:t>
      </w:r>
    </w:p>
    <w:p>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宋体" w:eastAsia="宋体" w:cs="宋体"/>
          <w:color w:val="000000"/>
          <w:kern w:val="0"/>
          <w:sz w:val="24"/>
          <w:lang w:eastAsia="zh-CN"/>
        </w:rPr>
      </w:pPr>
      <w:r>
        <w:rPr>
          <w:rFonts w:hint="eastAsia" w:ascii="宋体" w:hAnsi="宋体" w:eastAsia="宋体" w:cs="宋体"/>
          <w:color w:val="000000"/>
          <w:kern w:val="0"/>
          <w:sz w:val="24"/>
        </w:rPr>
        <w:t>4.2、</w:t>
      </w:r>
      <w:r>
        <w:rPr>
          <w:rFonts w:hint="eastAsia" w:ascii="宋体" w:hAnsi="宋体" w:eastAsia="宋体" w:cs="宋体"/>
          <w:bCs/>
          <w:color w:val="000000"/>
          <w:sz w:val="24"/>
          <w:szCs w:val="24"/>
          <w:shd w:val="clear" w:color="auto" w:fill="auto"/>
        </w:rPr>
        <w:t>法定代表人本人参加</w:t>
      </w:r>
      <w:r>
        <w:rPr>
          <w:rFonts w:hint="eastAsia" w:ascii="宋体" w:hAnsi="宋体" w:eastAsia="宋体" w:cs="宋体"/>
          <w:bCs/>
          <w:color w:val="000000"/>
          <w:sz w:val="24"/>
          <w:szCs w:val="24"/>
          <w:shd w:val="clear" w:color="auto" w:fill="auto"/>
          <w:lang w:eastAsia="zh-CN"/>
        </w:rPr>
        <w:t>谈判</w:t>
      </w:r>
      <w:r>
        <w:rPr>
          <w:rFonts w:hint="eastAsia" w:ascii="宋体" w:hAnsi="宋体" w:eastAsia="宋体" w:cs="宋体"/>
          <w:bCs/>
          <w:color w:val="000000"/>
          <w:sz w:val="24"/>
          <w:szCs w:val="24"/>
          <w:shd w:val="clear" w:color="auto" w:fill="auto"/>
        </w:rPr>
        <w:t>的，提供</w:t>
      </w:r>
      <w:r>
        <w:rPr>
          <w:rFonts w:hint="eastAsia" w:ascii="宋体" w:hAnsi="宋体" w:eastAsia="宋体" w:cs="宋体"/>
          <w:bCs/>
          <w:color w:val="000000"/>
          <w:sz w:val="24"/>
          <w:szCs w:val="24"/>
          <w:shd w:val="clear" w:color="auto" w:fill="auto"/>
          <w:lang w:eastAsia="zh-CN"/>
        </w:rPr>
        <w:t>法人证明、</w:t>
      </w:r>
      <w:r>
        <w:rPr>
          <w:rFonts w:hint="eastAsia" w:ascii="宋体" w:hAnsi="宋体" w:eastAsia="宋体" w:cs="宋体"/>
          <w:bCs/>
          <w:color w:val="000000"/>
          <w:sz w:val="24"/>
          <w:szCs w:val="24"/>
          <w:shd w:val="clear" w:color="auto" w:fill="auto"/>
        </w:rPr>
        <w:t>身份证</w:t>
      </w:r>
      <w:r>
        <w:rPr>
          <w:rFonts w:hint="eastAsia" w:ascii="宋体" w:hAnsi="宋体" w:eastAsia="宋体" w:cs="宋体"/>
          <w:bCs/>
          <w:color w:val="000000"/>
          <w:sz w:val="24"/>
          <w:szCs w:val="24"/>
          <w:shd w:val="clear" w:color="auto" w:fill="auto"/>
          <w:lang w:eastAsia="zh-CN"/>
        </w:rPr>
        <w:t>复印件及</w:t>
      </w:r>
      <w:r>
        <w:rPr>
          <w:rFonts w:hint="eastAsia" w:ascii="宋体" w:hAnsi="宋体" w:eastAsia="宋体" w:cs="宋体"/>
          <w:bCs/>
          <w:color w:val="000000"/>
          <w:sz w:val="24"/>
          <w:szCs w:val="24"/>
          <w:shd w:val="clear" w:color="auto" w:fill="auto"/>
          <w:lang w:val="en-US" w:eastAsia="zh-CN"/>
        </w:rPr>
        <w:t>近三个月的</w:t>
      </w:r>
      <w:r>
        <w:rPr>
          <w:rFonts w:hint="eastAsia" w:ascii="宋体" w:hAnsi="宋体" w:eastAsia="宋体" w:cs="宋体"/>
          <w:bCs/>
          <w:color w:val="000000"/>
          <w:sz w:val="24"/>
          <w:szCs w:val="24"/>
          <w:shd w:val="clear" w:color="auto" w:fill="auto"/>
          <w:lang w:eastAsia="zh-CN"/>
        </w:rPr>
        <w:t>社保</w:t>
      </w:r>
      <w:r>
        <w:rPr>
          <w:rFonts w:hint="eastAsia" w:ascii="宋体" w:hAnsi="宋体" w:eastAsia="宋体" w:cs="宋体"/>
          <w:bCs/>
          <w:color w:val="000000"/>
          <w:sz w:val="24"/>
          <w:szCs w:val="24"/>
          <w:shd w:val="clear" w:color="auto" w:fill="auto"/>
          <w:lang w:val="en-US" w:eastAsia="zh-CN"/>
        </w:rPr>
        <w:t>个人权益记录单</w:t>
      </w:r>
      <w:r>
        <w:rPr>
          <w:rFonts w:hint="eastAsia" w:ascii="宋体" w:hAnsi="宋体" w:eastAsia="宋体" w:cs="宋体"/>
          <w:bCs/>
          <w:color w:val="000000"/>
          <w:sz w:val="24"/>
          <w:szCs w:val="24"/>
          <w:shd w:val="clear" w:color="auto" w:fill="auto"/>
        </w:rPr>
        <w:t>；法定代表人委托</w:t>
      </w:r>
      <w:r>
        <w:rPr>
          <w:rFonts w:hint="eastAsia" w:ascii="宋体" w:hAnsi="宋体" w:eastAsia="宋体" w:cs="宋体"/>
          <w:bCs/>
          <w:color w:val="000000"/>
          <w:sz w:val="24"/>
          <w:szCs w:val="24"/>
          <w:shd w:val="clear" w:color="auto" w:fill="auto"/>
          <w:lang w:val="en-US" w:eastAsia="zh-CN"/>
        </w:rPr>
        <w:t>代理人参加谈判的，提供法人授权委托书原件、委托代理人的身份证复印件、劳动合同复印件及近三个月的</w:t>
      </w:r>
      <w:r>
        <w:rPr>
          <w:rFonts w:hint="eastAsia" w:ascii="宋体" w:hAnsi="宋体" w:eastAsia="宋体" w:cs="宋体"/>
          <w:bCs/>
          <w:color w:val="000000"/>
          <w:sz w:val="24"/>
          <w:szCs w:val="24"/>
          <w:shd w:val="clear" w:color="auto" w:fill="auto"/>
          <w:lang w:eastAsia="zh-CN"/>
        </w:rPr>
        <w:t>社保</w:t>
      </w:r>
      <w:r>
        <w:rPr>
          <w:rFonts w:hint="eastAsia" w:ascii="宋体" w:hAnsi="宋体" w:eastAsia="宋体" w:cs="宋体"/>
          <w:bCs/>
          <w:color w:val="000000"/>
          <w:sz w:val="24"/>
          <w:szCs w:val="24"/>
          <w:shd w:val="clear" w:color="auto" w:fill="auto"/>
          <w:lang w:val="en-US" w:eastAsia="zh-CN"/>
        </w:rPr>
        <w:t>个人权益记录单；</w:t>
      </w:r>
    </w:p>
    <w:p>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w:t>
      </w:r>
      <w:r>
        <w:rPr>
          <w:rFonts w:hint="eastAsia" w:ascii="宋体" w:hAnsi="宋体" w:cs="宋体"/>
          <w:color w:val="000000"/>
          <w:kern w:val="0"/>
          <w:sz w:val="24"/>
          <w:lang w:val="en-US" w:eastAsia="zh-CN"/>
        </w:rPr>
        <w:t>3、</w:t>
      </w:r>
      <w:r>
        <w:rPr>
          <w:rFonts w:hint="eastAsia" w:ascii="宋体" w:hAnsi="宋体" w:eastAsia="宋体" w:cs="宋体"/>
          <w:color w:val="000000"/>
          <w:kern w:val="0"/>
          <w:sz w:val="24"/>
        </w:rPr>
        <w:t>其他证明文件及谈判公告第二项要求的其他内容（采购人根据项目需要提出且为本次采购所必要的）。</w:t>
      </w:r>
    </w:p>
    <w:p>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30项的规定处理。</w:t>
      </w:r>
    </w:p>
    <w:p>
      <w:pPr>
        <w:widowControl/>
        <w:shd w:val="clear" w:color="auto" w:fill="FFFFFF"/>
        <w:spacing w:line="460" w:lineRule="atLeast"/>
        <w:ind w:firstLine="480" w:firstLineChars="200"/>
        <w:rPr>
          <w:rFonts w:hint="eastAsia" w:ascii="Times New Roman" w:hAnsi="Times New Roman" w:eastAsia="宋体" w:cs="Times New Roman"/>
          <w:b/>
          <w:bCs/>
          <w:color w:val="000000"/>
          <w:kern w:val="0"/>
          <w:sz w:val="22"/>
          <w:szCs w:val="22"/>
        </w:rPr>
      </w:pPr>
      <w:r>
        <w:rPr>
          <w:rFonts w:hint="eastAsia" w:ascii="宋体" w:hAnsi="宋体" w:eastAsia="宋体" w:cs="宋体"/>
          <w:color w:val="000000"/>
          <w:kern w:val="0"/>
          <w:sz w:val="24"/>
          <w:lang w:val="en-US" w:eastAsia="zh-CN"/>
        </w:rPr>
        <w:t>注：</w:t>
      </w:r>
      <w:r>
        <w:rPr>
          <w:rFonts w:hint="eastAsia" w:ascii="宋体" w:hAnsi="宋体" w:eastAsia="宋体" w:cs="方正小标宋简体"/>
          <w:b/>
          <w:bCs/>
          <w:color w:val="000000"/>
          <w:kern w:val="0"/>
          <w:sz w:val="22"/>
          <w:szCs w:val="22"/>
          <w:lang w:val="en-US" w:eastAsia="zh-CN"/>
        </w:rPr>
        <w:t>以上为必须提供的材料。</w:t>
      </w:r>
      <w:r>
        <w:rPr>
          <w:rFonts w:hint="eastAsia" w:ascii="宋体" w:hAnsi="宋体" w:eastAsia="宋体" w:cs="方正小标宋简体"/>
          <w:b/>
          <w:bCs/>
          <w:color w:val="000000"/>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方正小标宋简体"/>
          <w:b/>
          <w:bCs/>
          <w:color w:val="000000"/>
          <w:kern w:val="0"/>
          <w:sz w:val="22"/>
          <w:szCs w:val="22"/>
          <w:lang w:val="en-US" w:eastAsia="zh-CN"/>
        </w:rPr>
        <w:t>及评审材料</w:t>
      </w:r>
      <w:r>
        <w:rPr>
          <w:rFonts w:hint="eastAsia" w:ascii="宋体" w:hAnsi="宋体" w:eastAsia="宋体" w:cs="方正小标宋简体"/>
          <w:b/>
          <w:bCs/>
          <w:color w:val="000000"/>
          <w:kern w:val="0"/>
          <w:sz w:val="22"/>
          <w:szCs w:val="22"/>
        </w:rPr>
        <w:t>”菜单中选取的企业信息为准。</w:t>
      </w:r>
    </w:p>
    <w:p>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5.谈判费用</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pPr>
        <w:widowControl/>
        <w:numPr>
          <w:ilvl w:val="0"/>
          <w:numId w:val="4"/>
        </w:numPr>
        <w:shd w:val="clear" w:color="auto" w:fill="FFFFFF"/>
        <w:spacing w:line="460" w:lineRule="atLeast"/>
        <w:ind w:firstLine="482"/>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7.关联企业参与谈判</w:t>
      </w:r>
    </w:p>
    <w:p>
      <w:pPr>
        <w:widowControl/>
        <w:wordWrap w:val="0"/>
        <w:snapToGrid w:val="0"/>
        <w:spacing w:line="46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本谈判文件所称关联企业,是指存在关联关系的企业。“关联关系”的界定适用《中华人民共和国公司法》第二百一十</w:t>
      </w:r>
      <w:r>
        <w:rPr>
          <w:rFonts w:hint="eastAsia" w:ascii="宋体" w:hAnsi="宋体" w:eastAsia="宋体" w:cs="宋体"/>
          <w:color w:val="auto"/>
          <w:kern w:val="0"/>
          <w:sz w:val="24"/>
          <w:lang w:val="en-US" w:eastAsia="zh-CN"/>
        </w:rPr>
        <w:t>六</w:t>
      </w:r>
      <w:r>
        <w:rPr>
          <w:rFonts w:hint="eastAsia" w:ascii="宋体" w:hAnsi="宋体" w:eastAsia="宋体" w:cs="宋体"/>
          <w:color w:val="auto"/>
          <w:kern w:val="0"/>
          <w:sz w:val="24"/>
        </w:rPr>
        <w:t>条</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《中华人民共和国政府采购法实施条例》第十八条之规定。</w:t>
      </w:r>
    </w:p>
    <w:p>
      <w:pPr>
        <w:widowControl/>
        <w:shd w:val="clear" w:color="auto" w:fill="FFFFFF"/>
        <w:spacing w:line="460" w:lineRule="atLeast"/>
        <w:ind w:firstLine="480"/>
        <w:jc w:val="left"/>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8.转包与分包</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8.1 本项目不允许采取转包方式履行合同。</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p>
    <w:p>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9.特别说明：</w:t>
      </w:r>
    </w:p>
    <w:p>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9.1供应商参加谈判所使用的资格、信誉、荣誉、业绩与企业认证必须为本法人所拥有。  </w:t>
      </w:r>
    </w:p>
    <w:p>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9.2供应商代表只能接受一个供应商的委托参加谈判。</w:t>
      </w:r>
    </w:p>
    <w:p>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9.4供应商在谈判活动中提供虚假材料或从事其他违法活动的,其响应无效，由相关部门查处。</w:t>
      </w:r>
    </w:p>
    <w:p>
      <w:pPr>
        <w:widowControl/>
        <w:shd w:val="clear" w:color="auto" w:fill="FFFFFF"/>
        <w:spacing w:line="460" w:lineRule="atLeast"/>
        <w:jc w:val="left"/>
        <w:rPr>
          <w:rFonts w:ascii="宋体" w:hAnsi="宋体" w:eastAsia="宋体" w:cs="宋体"/>
          <w:color w:val="auto"/>
          <w:kern w:val="0"/>
          <w:sz w:val="24"/>
        </w:rPr>
      </w:pPr>
      <w:r>
        <w:rPr>
          <w:rFonts w:hint="eastAsia" w:ascii="宋体" w:hAnsi="宋体" w:eastAsia="宋体" w:cs="宋体"/>
          <w:b/>
          <w:bCs/>
          <w:color w:val="auto"/>
          <w:kern w:val="0"/>
          <w:sz w:val="24"/>
        </w:rPr>
        <w:t xml:space="preserve">   10</w:t>
      </w:r>
      <w:r>
        <w:rPr>
          <w:rFonts w:ascii="宋体" w:hAnsi="宋体" w:eastAsia="宋体" w:cs="宋体"/>
          <w:b/>
          <w:bCs/>
          <w:color w:val="auto"/>
          <w:kern w:val="0"/>
          <w:sz w:val="24"/>
        </w:rPr>
        <w:t>.质疑和投诉</w:t>
      </w:r>
    </w:p>
    <w:p>
      <w:pPr>
        <w:widowControl/>
        <w:shd w:val="clear" w:color="auto" w:fill="auto"/>
        <w:spacing w:line="460" w:lineRule="atLeast"/>
        <w:ind w:firstLine="480"/>
        <w:jc w:val="left"/>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lang w:val="en-US" w:eastAsia="zh-CN"/>
        </w:rPr>
        <w:t>10.1供应商认为竞争性谈判文件使自己合法权益收到损害的，应在递交响应性文件截止时间2日之前提出质疑；</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认为</w:t>
      </w:r>
      <w:r>
        <w:rPr>
          <w:rFonts w:hint="eastAsia" w:ascii="宋体" w:hAnsi="宋体" w:eastAsia="宋体" w:cs="宋体"/>
          <w:color w:val="auto"/>
          <w:kern w:val="0"/>
          <w:sz w:val="24"/>
          <w:shd w:val="clear" w:color="auto" w:fill="auto"/>
          <w:lang w:eastAsia="zh-CN"/>
        </w:rPr>
        <w:t>谈判</w:t>
      </w:r>
      <w:r>
        <w:rPr>
          <w:rFonts w:hint="eastAsia" w:ascii="宋体" w:hAnsi="宋体" w:eastAsia="宋体" w:cs="宋体"/>
          <w:color w:val="auto"/>
          <w:kern w:val="0"/>
          <w:sz w:val="24"/>
          <w:shd w:val="clear" w:color="auto" w:fill="auto"/>
        </w:rPr>
        <w:t>过程和</w:t>
      </w:r>
      <w:r>
        <w:rPr>
          <w:rFonts w:hint="eastAsia" w:ascii="宋体" w:hAnsi="宋体" w:eastAsia="宋体" w:cs="宋体"/>
          <w:color w:val="auto"/>
          <w:kern w:val="0"/>
          <w:sz w:val="24"/>
          <w:shd w:val="clear" w:color="auto" w:fill="auto"/>
          <w:lang w:eastAsia="zh-CN"/>
        </w:rPr>
        <w:t>成交</w:t>
      </w:r>
      <w:r>
        <w:rPr>
          <w:rFonts w:hint="eastAsia" w:ascii="宋体" w:hAnsi="宋体" w:eastAsia="宋体" w:cs="宋体"/>
          <w:color w:val="auto"/>
          <w:kern w:val="0"/>
          <w:sz w:val="24"/>
          <w:shd w:val="clear" w:color="auto" w:fill="auto"/>
        </w:rPr>
        <w:t>结果使自己的合法权益受到损害的，应当在知道或者应知其权益受到损害之日起7个工作日内，</w:t>
      </w:r>
      <w:r>
        <w:rPr>
          <w:rFonts w:hint="eastAsia" w:ascii="宋体" w:hAnsi="宋体" w:eastAsia="宋体" w:cs="宋体"/>
          <w:color w:val="auto"/>
          <w:kern w:val="0"/>
          <w:sz w:val="24"/>
          <w:shd w:val="clear" w:color="auto" w:fill="auto"/>
          <w:lang w:eastAsia="zh-CN"/>
        </w:rPr>
        <w:t>由法定代表人</w:t>
      </w:r>
      <w:r>
        <w:rPr>
          <w:rFonts w:hint="eastAsia" w:ascii="宋体" w:hAnsi="宋体" w:eastAsia="宋体" w:cs="宋体"/>
          <w:color w:val="auto"/>
          <w:kern w:val="0"/>
          <w:sz w:val="24"/>
          <w:shd w:val="clear" w:color="auto" w:fill="auto"/>
        </w:rPr>
        <w:t>向采购人或</w:t>
      </w:r>
      <w:r>
        <w:rPr>
          <w:rFonts w:hint="eastAsia" w:ascii="宋体" w:hAnsi="宋体" w:eastAsia="宋体" w:cs="宋体"/>
          <w:color w:val="auto"/>
          <w:kern w:val="0"/>
          <w:sz w:val="24"/>
          <w:shd w:val="clear" w:color="auto" w:fill="auto"/>
          <w:lang w:eastAsia="zh-CN"/>
        </w:rPr>
        <w:t>代理机构一次性</w:t>
      </w:r>
      <w:r>
        <w:rPr>
          <w:rFonts w:hint="eastAsia" w:ascii="宋体" w:hAnsi="宋体" w:eastAsia="宋体" w:cs="宋体"/>
          <w:color w:val="auto"/>
          <w:kern w:val="0"/>
          <w:sz w:val="24"/>
          <w:shd w:val="clear" w:color="auto" w:fill="auto"/>
        </w:rPr>
        <w:t>提出</w:t>
      </w:r>
      <w:r>
        <w:rPr>
          <w:rFonts w:hint="eastAsia" w:ascii="宋体" w:hAnsi="宋体" w:eastAsia="宋体" w:cs="宋体"/>
          <w:color w:val="auto"/>
          <w:kern w:val="0"/>
          <w:sz w:val="24"/>
          <w:shd w:val="clear" w:color="auto" w:fill="auto"/>
          <w:lang w:eastAsia="zh-CN"/>
        </w:rPr>
        <w:t>针对同一采购环节的</w:t>
      </w:r>
      <w:r>
        <w:rPr>
          <w:rFonts w:hint="eastAsia" w:ascii="宋体" w:hAnsi="宋体" w:eastAsia="宋体" w:cs="宋体"/>
          <w:color w:val="auto"/>
          <w:kern w:val="0"/>
          <w:sz w:val="24"/>
          <w:shd w:val="clear" w:color="auto" w:fill="auto"/>
        </w:rPr>
        <w:t>质疑</w:t>
      </w:r>
      <w:r>
        <w:rPr>
          <w:rFonts w:hint="eastAsia" w:ascii="宋体" w:hAnsi="宋体" w:eastAsia="宋体" w:cs="宋体"/>
          <w:color w:val="auto"/>
          <w:kern w:val="0"/>
          <w:sz w:val="24"/>
          <w:shd w:val="clear" w:color="auto" w:fill="auto"/>
          <w:lang w:eastAsia="zh-CN"/>
        </w:rPr>
        <w:t>，两次或多次对同一采购环节提出的质疑将被拒收</w:t>
      </w:r>
      <w:r>
        <w:rPr>
          <w:rFonts w:hint="eastAsia" w:ascii="宋体" w:hAnsi="宋体" w:eastAsia="宋体" w:cs="宋体"/>
          <w:color w:val="auto"/>
          <w:kern w:val="0"/>
          <w:sz w:val="24"/>
          <w:shd w:val="clear" w:color="auto" w:fill="auto"/>
        </w:rPr>
        <w:t>。</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对采购人或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的质疑答复不满意或采购人或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未在规定时间内作出答复的，可以在答复期满后15个工作日内向同级财政部门投诉。</w:t>
      </w:r>
    </w:p>
    <w:p>
      <w:pPr>
        <w:widowControl/>
        <w:spacing w:line="460" w:lineRule="atLeast"/>
        <w:ind w:firstLine="480"/>
        <w:jc w:val="left"/>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u w:val="none" w:color="auto"/>
          <w:shd w:val="clear" w:color="auto" w:fill="auto"/>
          <w:lang w:val="en-US" w:eastAsia="zh-CN"/>
        </w:rPr>
        <w:t xml:space="preserve">10.2 </w:t>
      </w:r>
      <w:r>
        <w:rPr>
          <w:rFonts w:hint="eastAsia" w:ascii="宋体" w:hAnsi="宋体" w:eastAsia="宋体" w:cs="宋体"/>
          <w:color w:val="auto"/>
          <w:kern w:val="0"/>
          <w:sz w:val="24"/>
          <w:shd w:val="clear" w:color="auto" w:fill="auto"/>
        </w:rPr>
        <w:t>质疑、投诉应当采用书面形式</w:t>
      </w:r>
      <w:r>
        <w:rPr>
          <w:rFonts w:hint="eastAsia" w:ascii="宋体" w:hAnsi="宋体" w:eastAsia="宋体" w:cs="宋体"/>
          <w:color w:val="auto"/>
          <w:kern w:val="0"/>
          <w:sz w:val="24"/>
          <w:shd w:val="clear" w:color="auto" w:fill="auto"/>
          <w:lang w:val="en-US" w:eastAsia="zh-CN"/>
        </w:rPr>
        <w:t>或</w:t>
      </w:r>
      <w:r>
        <w:rPr>
          <w:rFonts w:hint="eastAsia" w:ascii="宋体" w:hAnsi="宋体" w:eastAsia="宋体" w:cs="宋体"/>
          <w:color w:val="auto"/>
          <w:kern w:val="0"/>
          <w:sz w:val="24"/>
          <w:shd w:val="clear" w:color="auto" w:fill="auto"/>
        </w:rPr>
        <w:t>通过驻马店市公共资源交易中心电子交易平台系统进行。质疑书、投诉书均应明确阐述招标文件、招标过程和中标结果中使自己合法权益受到损害的实质性内</w:t>
      </w:r>
      <w:r>
        <w:rPr>
          <w:rFonts w:hint="eastAsia" w:ascii="宋体" w:hAnsi="宋体" w:eastAsia="宋体" w:cs="宋体"/>
          <w:color w:val="auto"/>
          <w:kern w:val="0"/>
          <w:sz w:val="24"/>
          <w:shd w:val="clear" w:color="auto" w:fill="auto"/>
          <w:lang w:val="en-US" w:eastAsia="zh-CN"/>
        </w:rPr>
        <w:t xml:space="preserve"> </w:t>
      </w:r>
      <w:r>
        <w:rPr>
          <w:rFonts w:hint="eastAsia" w:ascii="宋体" w:hAnsi="宋体" w:eastAsia="宋体" w:cs="宋体"/>
          <w:color w:val="auto"/>
          <w:kern w:val="0"/>
          <w:sz w:val="24"/>
          <w:shd w:val="clear" w:color="auto" w:fill="auto"/>
        </w:rPr>
        <w:t>容，提供相关事实、依据和证据及其来源或线索，便于有关单位调查、答复和处理。</w:t>
      </w:r>
    </w:p>
    <w:p>
      <w:pPr>
        <w:widowControl/>
        <w:spacing w:line="460" w:lineRule="atLeast"/>
        <w:ind w:firstLine="480"/>
        <w:jc w:val="left"/>
        <w:rPr>
          <w:rFonts w:hint="eastAsia"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shd w:val="clear" w:color="auto" w:fill="auto"/>
          <w:lang w:val="en-US" w:eastAsia="zh-CN"/>
        </w:rPr>
        <w:t>10.3投诉受理机构：正阳县财政局      联系地址：正阳县东大街8号正阳县财政局201室，联系电话：8939201，邮编：463600。</w:t>
      </w:r>
    </w:p>
    <w:p>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11.</w:t>
      </w:r>
      <w:r>
        <w:rPr>
          <w:rFonts w:ascii="宋体" w:hAnsi="宋体" w:eastAsia="宋体" w:cs="宋体"/>
          <w:b/>
          <w:color w:val="auto"/>
          <w:kern w:val="0"/>
          <w:sz w:val="24"/>
        </w:rPr>
        <w:t> </w:t>
      </w:r>
      <w:r>
        <w:rPr>
          <w:rFonts w:hint="eastAsia" w:ascii="宋体" w:hAnsi="宋体" w:eastAsia="宋体" w:cs="宋体"/>
          <w:b/>
          <w:color w:val="auto"/>
          <w:kern w:val="0"/>
          <w:sz w:val="24"/>
        </w:rPr>
        <w:t>供应商的风险</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二</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竞争性谈判文件</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12.1 竞争性谈判公告</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12.2 采购需求</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12.3 供应商须知</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12.4  合同主要条款</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12.5 响应文件格式</w:t>
      </w:r>
    </w:p>
    <w:p>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三</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响应性文件的编制</w:t>
      </w:r>
    </w:p>
    <w:p>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w:t>
      </w:r>
      <w:r>
        <w:rPr>
          <w:rFonts w:hint="eastAsia" w:ascii="宋体" w:hAnsi="宋体" w:eastAsia="宋体" w:cs="宋体"/>
          <w:color w:val="auto"/>
          <w:kern w:val="0"/>
          <w:sz w:val="24"/>
        </w:rPr>
        <w:t>并作出承诺，承诺函须法定代表人签字并加盖单位公章，附在响应文件中，否则将视为未</w:t>
      </w:r>
      <w:r>
        <w:rPr>
          <w:rFonts w:hint="eastAsia" w:ascii="宋体" w:hAnsi="宋体" w:eastAsia="宋体" w:cs="宋体"/>
          <w:color w:val="auto"/>
          <w:kern w:val="0"/>
          <w:sz w:val="24"/>
          <w:lang w:val="en-US" w:eastAsia="zh-CN"/>
        </w:rPr>
        <w:t>实质性</w:t>
      </w:r>
      <w:r>
        <w:rPr>
          <w:rFonts w:hint="eastAsia" w:ascii="宋体" w:hAnsi="宋体" w:eastAsia="宋体" w:cs="宋体"/>
          <w:color w:val="auto"/>
          <w:kern w:val="0"/>
          <w:sz w:val="24"/>
        </w:rPr>
        <w:t xml:space="preserve">响应谈判文件要求。 </w:t>
      </w:r>
    </w:p>
    <w:p>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.2 </w:t>
      </w:r>
      <w:r>
        <w:rPr>
          <w:rFonts w:hint="eastAsia" w:ascii="宋体" w:hAnsi="宋体" w:eastAsia="宋体" w:cs="宋体"/>
          <w:color w:val="auto"/>
          <w:kern w:val="0"/>
          <w:sz w:val="24"/>
        </w:rPr>
        <w:t>供应商应完整签署响应性文件格式附件中《竞争性谈判响应书》和《抵制商业贿赂承诺》，不得随意增减内容。否则视为对竞争性谈判文件未作出实质性响应。</w:t>
      </w:r>
    </w:p>
    <w:p>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15.1响应性文件以及供应商与采购人、</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就有关谈判事宜的所有来往函电均应使用简体中文书写。</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16.1  竞争性谈判响应书</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16.2 初次报价一览表</w:t>
      </w:r>
    </w:p>
    <w:p>
      <w:pPr>
        <w:widowControl/>
        <w:shd w:val="clear" w:color="auto" w:fill="FFFFFF"/>
        <w:spacing w:line="460" w:lineRule="atLeast"/>
        <w:ind w:firstLine="48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16.3 </w:t>
      </w:r>
      <w:r>
        <w:rPr>
          <w:rFonts w:hint="eastAsia" w:ascii="宋体" w:hAnsi="宋体" w:eastAsia="宋体" w:cs="宋体"/>
          <w:color w:val="auto"/>
          <w:kern w:val="0"/>
          <w:sz w:val="24"/>
          <w:lang w:eastAsia="zh-CN"/>
        </w:rPr>
        <w:t>已标价工程量清单</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16.4  施工组织设计</w:t>
      </w:r>
    </w:p>
    <w:p>
      <w:pPr>
        <w:widowControl/>
        <w:shd w:val="clear" w:color="auto" w:fill="FFFFFF"/>
        <w:spacing w:line="460" w:lineRule="atLeast"/>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16.5  </w:t>
      </w:r>
      <w:r>
        <w:rPr>
          <w:rFonts w:hint="eastAsia" w:ascii="宋体" w:hAnsi="宋体" w:eastAsia="宋体" w:cs="宋体"/>
          <w:color w:val="auto"/>
          <w:kern w:val="0"/>
          <w:sz w:val="24"/>
          <w:lang w:eastAsia="zh-CN"/>
        </w:rPr>
        <w:t>项目管理机构</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16.6  法定代表人身份证明</w:t>
      </w:r>
    </w:p>
    <w:p>
      <w:pPr>
        <w:widowControl/>
        <w:shd w:val="clear" w:color="auto" w:fill="FFFFFF"/>
        <w:spacing w:line="460" w:lineRule="atLeast"/>
        <w:ind w:firstLine="48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16.7  法定代表人</w:t>
      </w:r>
      <w:r>
        <w:rPr>
          <w:rFonts w:hint="eastAsia" w:ascii="宋体" w:hAnsi="宋体" w:eastAsia="宋体" w:cs="宋体"/>
          <w:color w:val="auto"/>
          <w:kern w:val="0"/>
          <w:sz w:val="24"/>
          <w:lang w:eastAsia="zh-CN"/>
        </w:rPr>
        <w:t>委托书</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16.8  抵制商业贿赂承诺</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证明文件</w:t>
      </w:r>
    </w:p>
    <w:p>
      <w:pPr>
        <w:widowControl/>
        <w:shd w:val="clear" w:color="auto" w:fill="FFFFFF"/>
        <w:spacing w:line="460" w:lineRule="atLeast"/>
        <w:ind w:firstLine="482" w:firstLineChars="200"/>
        <w:jc w:val="left"/>
        <w:rPr>
          <w:rFonts w:ascii="宋体" w:hAnsi="宋体" w:eastAsia="宋体" w:cs="宋体"/>
          <w:b/>
          <w:color w:val="auto"/>
          <w:kern w:val="0"/>
          <w:sz w:val="24"/>
        </w:rPr>
      </w:pPr>
      <w:r>
        <w:rPr>
          <w:rFonts w:hint="eastAsia" w:ascii="宋体" w:hAnsi="宋体" w:eastAsia="宋体" w:cs="宋体"/>
          <w:b/>
          <w:color w:val="auto"/>
          <w:kern w:val="0"/>
          <w:sz w:val="24"/>
        </w:rPr>
        <w:t>17.响应性文件有效期</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17.1 响应性文件从竞争性谈判公告所规定的递交响应性文件截止期之后开始生效，在供应商须知前附表第</w:t>
      </w:r>
      <w:r>
        <w:rPr>
          <w:rFonts w:hint="eastAsia" w:ascii="宋体" w:hAnsi="宋体" w:eastAsia="宋体" w:cs="宋体"/>
          <w:color w:val="auto"/>
          <w:kern w:val="0"/>
          <w:sz w:val="24"/>
          <w:lang w:val="en-US" w:eastAsia="zh-CN"/>
        </w:rPr>
        <w:t>16</w:t>
      </w:r>
      <w:r>
        <w:rPr>
          <w:rFonts w:hint="eastAsia" w:ascii="宋体" w:hAnsi="宋体" w:eastAsia="宋体" w:cs="宋体"/>
          <w:color w:val="auto"/>
          <w:kern w:val="0"/>
          <w:sz w:val="24"/>
        </w:rPr>
        <w:t>项所规定的期限内保持有效。有效期不足将导致其响应性文件被拒绝。成交供应商的响应性文件有效期至合同完全履行止。</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17.2特殊情况下</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可于响应性文件有效期满之前书面要求供应商同意延长有效期，供应商应在</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规定的期限内以书面形式予以答复。供应商可以拒绝上述要求。供应商答复不明确或者逾期未答复的，均视为拒绝上述要求。对于接受该要求的供应商，既不要求也不允许其修改响应性文件。</w:t>
      </w:r>
    </w:p>
    <w:p>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18.谈判报价</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18.2 供应商要按初次报价一览表、</w:t>
      </w:r>
      <w:r>
        <w:rPr>
          <w:rFonts w:hint="eastAsia" w:ascii="宋体" w:hAnsi="宋体" w:eastAsia="宋体" w:cs="宋体"/>
          <w:color w:val="auto"/>
          <w:kern w:val="0"/>
          <w:sz w:val="24"/>
          <w:lang w:eastAsia="zh-CN"/>
        </w:rPr>
        <w:t>工程量清单</w:t>
      </w:r>
      <w:r>
        <w:rPr>
          <w:rFonts w:hint="eastAsia" w:ascii="宋体" w:hAnsi="宋体" w:eastAsia="宋体" w:cs="宋体"/>
          <w:color w:val="auto"/>
          <w:kern w:val="0"/>
          <w:sz w:val="24"/>
        </w:rPr>
        <w:t>的内容填写。</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 </w:t>
      </w:r>
      <w:r>
        <w:rPr>
          <w:rFonts w:hint="eastAsia" w:ascii="宋体" w:hAnsi="宋体" w:eastAsia="宋体" w:cs="宋体"/>
          <w:color w:val="auto"/>
          <w:kern w:val="0"/>
          <w:sz w:val="24"/>
          <w:lang w:eastAsia="zh-CN"/>
        </w:rPr>
        <w:t>为</w:t>
      </w:r>
      <w:r>
        <w:rPr>
          <w:rFonts w:hint="eastAsia" w:ascii="宋体" w:hAnsi="宋体" w:eastAsia="宋体" w:cs="宋体"/>
          <w:color w:val="auto"/>
          <w:kern w:val="0"/>
          <w:sz w:val="24"/>
        </w:rPr>
        <w:t>保护本次谈判活动免受因供应商的行为而引起的风险</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发生以下情况之一的</w:t>
      </w:r>
      <w:r>
        <w:rPr>
          <w:rFonts w:hint="eastAsia" w:ascii="宋体" w:hAnsi="宋体" w:eastAsia="宋体" w:cs="宋体"/>
          <w:color w:val="auto"/>
          <w:kern w:val="0"/>
          <w:sz w:val="24"/>
          <w:lang w:eastAsia="zh-CN"/>
        </w:rPr>
        <w:t>，将报告财政部门依法处理</w:t>
      </w:r>
      <w:r>
        <w:rPr>
          <w:rFonts w:hint="eastAsia" w:ascii="宋体" w:hAnsi="宋体" w:eastAsia="宋体" w:cs="宋体"/>
          <w:color w:val="auto"/>
          <w:kern w:val="0"/>
          <w:sz w:val="24"/>
        </w:rPr>
        <w:t>：</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 供应商恶意串通的。</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20. 响应性文件的签署</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响应文件中“致”均须针对采购人及采购代理机构，否则按未实质性响应竞争性谈判文件处理。</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pPr>
        <w:widowControl/>
        <w:shd w:val="clear" w:color="auto" w:fill="FFFFFF"/>
        <w:spacing w:line="460" w:lineRule="atLeast"/>
        <w:ind w:firstLine="2554"/>
        <w:rPr>
          <w:rFonts w:ascii="Times New Roman" w:hAnsi="Times New Roman" w:eastAsia="宋体" w:cs="Times New Roman"/>
          <w:color w:val="auto"/>
          <w:kern w:val="0"/>
          <w:sz w:val="28"/>
          <w:szCs w:val="28"/>
        </w:rPr>
      </w:pPr>
      <w:r>
        <w:rPr>
          <w:rFonts w:hint="eastAsia" w:ascii="黑体" w:hAnsi="Times New Roman" w:eastAsia="黑体" w:cs="Times New Roman"/>
          <w:b/>
          <w:bCs/>
          <w:color w:val="auto"/>
          <w:kern w:val="0"/>
          <w:sz w:val="32"/>
          <w:szCs w:val="32"/>
        </w:rPr>
        <w:t>四</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rPr>
        <w:t> 响应性文件的上传、递交</w:t>
      </w:r>
    </w:p>
    <w:p>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1</w:t>
      </w:r>
      <w:r>
        <w:rPr>
          <w:rFonts w:hint="eastAsia" w:ascii="宋体" w:hAnsi="宋体" w:eastAsia="宋体" w:cs="Times New Roman"/>
          <w:b/>
          <w:bCs/>
          <w:color w:val="auto"/>
          <w:kern w:val="0"/>
          <w:sz w:val="24"/>
        </w:rPr>
        <w:t>.响应性文件的加密、标记</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2</w:t>
      </w:r>
      <w:r>
        <w:rPr>
          <w:rFonts w:hint="eastAsia" w:ascii="宋体" w:hAnsi="宋体" w:eastAsia="宋体" w:cs="Times New Roman"/>
          <w:b/>
          <w:bCs/>
          <w:color w:val="auto"/>
          <w:kern w:val="0"/>
          <w:sz w:val="24"/>
        </w:rPr>
        <w:t>.响应性文件的上传、递交</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3</w:t>
      </w:r>
      <w:r>
        <w:rPr>
          <w:rFonts w:hint="eastAsia" w:ascii="宋体" w:hAnsi="宋体" w:eastAsia="宋体" w:cs="Times New Roman"/>
          <w:b/>
          <w:bCs/>
          <w:color w:val="auto"/>
          <w:kern w:val="0"/>
          <w:sz w:val="24"/>
        </w:rPr>
        <w:t>.响应性文件的修改和撤回</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3.1供应商在响应文件提交截止时间前，可以对所提交的响应文件进行补充、修改或者撤回，并书面通知采购代理机构。补充、修改的内容和撤回通知应当按本须知要求签署、盖章、密封，并作为响应文件的组成部分。</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pPr>
        <w:widowControl/>
        <w:spacing w:line="360" w:lineRule="auto"/>
        <w:jc w:val="center"/>
        <w:rPr>
          <w:rFonts w:ascii="黑体" w:hAnsi="宋体" w:eastAsia="黑体" w:cs="宋体"/>
          <w:b/>
          <w:color w:val="auto"/>
          <w:kern w:val="0"/>
          <w:sz w:val="36"/>
          <w:szCs w:val="36"/>
        </w:rPr>
      </w:pPr>
      <w:r>
        <w:rPr>
          <w:rFonts w:hint="eastAsia" w:ascii="黑体" w:hAnsi="宋体" w:eastAsia="黑体" w:cs="宋体"/>
          <w:b/>
          <w:color w:val="auto"/>
          <w:kern w:val="0"/>
          <w:sz w:val="36"/>
          <w:szCs w:val="36"/>
        </w:rPr>
        <w:t>五  响应文件的开启</w:t>
      </w:r>
    </w:p>
    <w:p>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24.开启</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24.4.4未按要求提交谈判保证金的（若收取）。</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pPr>
        <w:widowControl/>
        <w:shd w:val="clear" w:color="auto" w:fill="FFFFFF"/>
        <w:spacing w:line="460" w:lineRule="atLeast"/>
        <w:ind w:firstLine="48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24.4.6未在开标截止时间前签到的。</w:t>
      </w:r>
    </w:p>
    <w:p>
      <w:pPr>
        <w:widowControl/>
        <w:shd w:val="clear" w:color="auto" w:fill="FFFFFF"/>
        <w:spacing w:line="460" w:lineRule="atLeast"/>
        <w:ind w:firstLine="3036"/>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六</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谈判</w:t>
      </w:r>
    </w:p>
    <w:p>
      <w:pPr>
        <w:widowControl/>
        <w:shd w:val="clear" w:color="auto" w:fill="FFFFFF"/>
        <w:spacing w:line="460" w:lineRule="atLeast"/>
        <w:ind w:firstLine="359" w:firstLineChars="149"/>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.组建谈判小组</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根据采购项目的特点依法组建谈判小组。谈判小组由</w:t>
      </w:r>
      <w:r>
        <w:rPr>
          <w:rFonts w:hint="eastAsia" w:ascii="宋体" w:hAnsi="宋体" w:eastAsia="宋体" w:cs="宋体"/>
          <w:color w:val="auto"/>
          <w:kern w:val="0"/>
          <w:sz w:val="24"/>
          <w:lang w:eastAsia="zh-CN"/>
        </w:rPr>
        <w:t>采购人代表</w:t>
      </w:r>
      <w:r>
        <w:rPr>
          <w:rFonts w:hint="eastAsia" w:ascii="宋体" w:hAnsi="宋体" w:eastAsia="宋体" w:cs="宋体"/>
          <w:color w:val="auto"/>
          <w:kern w:val="0"/>
          <w:sz w:val="24"/>
          <w:lang w:val="en-US" w:eastAsia="zh-CN"/>
        </w:rPr>
        <w:t>或授权代表1人</w:t>
      </w:r>
      <w:r>
        <w:rPr>
          <w:rFonts w:hint="eastAsia" w:ascii="宋体" w:hAnsi="宋体" w:eastAsia="宋体" w:cs="宋体"/>
          <w:color w:val="auto"/>
          <w:kern w:val="0"/>
          <w:sz w:val="24"/>
          <w:lang w:eastAsia="zh-CN"/>
        </w:rPr>
        <w:t>、评审专家</w:t>
      </w:r>
      <w:r>
        <w:rPr>
          <w:rFonts w:hint="eastAsia" w:ascii="宋体" w:hAnsi="宋体" w:eastAsia="宋体" w:cs="宋体"/>
          <w:color w:val="auto"/>
          <w:kern w:val="0"/>
          <w:sz w:val="24"/>
          <w:lang w:val="en-US" w:eastAsia="zh-CN"/>
        </w:rPr>
        <w:t>2人，</w:t>
      </w:r>
      <w:r>
        <w:rPr>
          <w:rFonts w:hint="eastAsia" w:ascii="宋体" w:hAnsi="宋体" w:eastAsia="宋体" w:cs="宋体"/>
          <w:color w:val="auto"/>
          <w:kern w:val="0"/>
          <w:sz w:val="24"/>
          <w:lang w:eastAsia="zh-CN"/>
        </w:rPr>
        <w:t>共</w:t>
      </w:r>
      <w:r>
        <w:rPr>
          <w:rFonts w:hint="eastAsia" w:ascii="宋体" w:hAnsi="宋体" w:eastAsia="宋体" w:cs="宋体"/>
          <w:color w:val="auto"/>
          <w:kern w:val="0"/>
          <w:sz w:val="24"/>
          <w:lang w:val="en-US" w:eastAsia="zh-CN"/>
        </w:rPr>
        <w:t>3人组成</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评审专家应当从河南省政府采购评审专家库内相关专业的专家名单中随机抽取。</w:t>
      </w:r>
    </w:p>
    <w:p>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6</w:t>
      </w:r>
      <w:r>
        <w:rPr>
          <w:rFonts w:hint="eastAsia" w:ascii="宋体" w:hAnsi="宋体" w:eastAsia="宋体" w:cs="宋体"/>
          <w:b/>
          <w:bCs/>
          <w:color w:val="auto"/>
          <w:kern w:val="0"/>
          <w:sz w:val="24"/>
        </w:rPr>
        <w:t>.</w:t>
      </w:r>
      <w:r>
        <w:rPr>
          <w:rFonts w:ascii="宋体" w:hAnsi="宋体" w:eastAsia="宋体" w:cs="宋体"/>
          <w:color w:val="auto"/>
          <w:kern w:val="0"/>
          <w:sz w:val="24"/>
        </w:rPr>
        <w:t> </w:t>
      </w:r>
      <w:r>
        <w:rPr>
          <w:rFonts w:hint="eastAsia" w:ascii="宋体" w:hAnsi="宋体" w:eastAsia="宋体" w:cs="宋体"/>
          <w:b/>
          <w:bCs/>
          <w:color w:val="auto"/>
          <w:kern w:val="0"/>
          <w:sz w:val="24"/>
        </w:rPr>
        <w:t>响应性文件的初审</w:t>
      </w:r>
    </w:p>
    <w:p>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.1</w:t>
      </w:r>
      <w:r>
        <w:rPr>
          <w:rFonts w:hint="eastAsia" w:ascii="宋体" w:hAnsi="宋体" w:eastAsia="宋体" w:cs="Times New Roman"/>
          <w:color w:val="auto"/>
          <w:kern w:val="0"/>
          <w:sz w:val="24"/>
        </w:rPr>
        <w:t>谈判小组会将对响应性文件进行检查，以确定响应性文件是否完整、有无计算上的错误、是否已正确签署等。响应性文件如果出现计算或表达上的错误，修正错误的原则如下：</w:t>
      </w:r>
    </w:p>
    <w:p>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 资格性检查和符合性检查。</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.2.1资格性检查。谈判小组将依据响应性文件按竞争性谈判公告第</w:t>
      </w:r>
      <w:r>
        <w:rPr>
          <w:rFonts w:hint="eastAsia" w:ascii="宋体" w:hAnsi="宋体" w:eastAsia="宋体" w:cs="宋体"/>
          <w:color w:val="auto"/>
          <w:kern w:val="0"/>
          <w:sz w:val="24"/>
          <w:lang w:eastAsia="zh-CN"/>
        </w:rPr>
        <w:t>二</w:t>
      </w:r>
      <w:r>
        <w:rPr>
          <w:rFonts w:hint="eastAsia" w:ascii="宋体" w:hAnsi="宋体" w:eastAsia="宋体" w:cs="宋体"/>
          <w:color w:val="auto"/>
          <w:kern w:val="0"/>
          <w:sz w:val="24"/>
        </w:rPr>
        <w:t>项</w:t>
      </w:r>
      <w:r>
        <w:rPr>
          <w:rFonts w:hint="eastAsia" w:ascii="宋体" w:hAnsi="宋体" w:eastAsia="宋体" w:cs="宋体"/>
          <w:color w:val="auto"/>
          <w:kern w:val="0"/>
          <w:sz w:val="24"/>
          <w:lang w:eastAsia="zh-CN"/>
        </w:rPr>
        <w:t>、谈判文件第三章供应商须知</w:t>
      </w:r>
      <w:r>
        <w:rPr>
          <w:rFonts w:hint="eastAsia" w:ascii="宋体" w:hAnsi="宋体" w:eastAsia="宋体" w:cs="宋体"/>
          <w:color w:val="auto"/>
          <w:kern w:val="0"/>
          <w:sz w:val="24"/>
          <w:lang w:val="en-US" w:eastAsia="zh-CN"/>
        </w:rPr>
        <w:t>4.供应商应提交的证明文件</w:t>
      </w:r>
      <w:r>
        <w:rPr>
          <w:rFonts w:hint="eastAsia" w:ascii="宋体" w:hAnsi="宋体" w:eastAsia="宋体" w:cs="宋体"/>
          <w:color w:val="auto"/>
          <w:kern w:val="0"/>
          <w:sz w:val="24"/>
        </w:rPr>
        <w:t>所述的资格标准对供应商进行资格审查, 以确定其是否具备谈判资格。如果供应商不具备资格、不满足竞争性谈判文件所规定的资格标准或提供资格证明文件不全, 将被视为未实质性响应竞争性谈判文件。</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(1)响应性文件未按规定签字，或未加盖供应商公章的。</w:t>
      </w:r>
    </w:p>
    <w:p>
      <w:pPr>
        <w:widowControl/>
        <w:shd w:val="clear" w:color="auto" w:fill="FFFFFF"/>
        <w:spacing w:line="460" w:lineRule="atLeast"/>
        <w:ind w:firstLine="473"/>
        <w:jc w:val="left"/>
        <w:rPr>
          <w:rFonts w:ascii="宋体" w:hAnsi="宋体" w:eastAsia="宋体" w:cs="宋体"/>
          <w:color w:val="auto"/>
          <w:kern w:val="0"/>
          <w:sz w:val="24"/>
        </w:rPr>
      </w:pPr>
      <w:r>
        <w:rPr>
          <w:rFonts w:hint="eastAsia" w:ascii="宋体" w:hAnsi="宋体" w:eastAsia="宋体" w:cs="宋体"/>
          <w:color w:val="auto"/>
          <w:kern w:val="0"/>
          <w:sz w:val="24"/>
        </w:rPr>
        <w:t>(2供应商代表未能出具有效身份证明，或与身份不符的。</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(3)超出经营范围参加谈判的。</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(4)资格证明文件不全的，或不符合竞争性谈判文件标明的资格要求的。</w:t>
      </w:r>
    </w:p>
    <w:p>
      <w:pPr>
        <w:widowControl/>
        <w:shd w:val="clear" w:color="auto" w:fill="FFFFFF"/>
        <w:spacing w:line="460" w:lineRule="atLeast"/>
        <w:ind w:firstLine="240" w:firstLineChars="10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 (5)响应性文件有效期、交货时间、质保期、免费维修期等不满足竞争性谈判文件要求的。</w:t>
      </w:r>
      <w:r>
        <w:rPr>
          <w:rFonts w:hint="eastAsia" w:ascii="宋体" w:hAnsi="宋体" w:eastAsia="宋体" w:cs="宋体"/>
          <w:color w:val="auto"/>
          <w:kern w:val="0"/>
          <w:sz w:val="24"/>
          <w:lang w:val="en-US" w:eastAsia="zh-CN"/>
        </w:rPr>
        <w:t>未对合同主要条款承诺的。</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)响应性文件格式不规范、项目不齐全。</w:t>
      </w:r>
    </w:p>
    <w:p>
      <w:pPr>
        <w:widowControl/>
        <w:shd w:val="clear" w:color="auto" w:fill="FFFFFF"/>
        <w:spacing w:line="460" w:lineRule="atLeast"/>
        <w:ind w:firstLine="464"/>
        <w:jc w:val="left"/>
        <w:rPr>
          <w:rFonts w:ascii="宋体" w:hAnsi="宋体" w:eastAsia="宋体" w:cs="宋体"/>
          <w:color w:val="auto"/>
          <w:kern w:val="0"/>
          <w:sz w:val="24"/>
        </w:rPr>
      </w:pPr>
      <w:r>
        <w:rPr>
          <w:rFonts w:ascii="宋体" w:hAnsi="宋体" w:eastAsia="宋体" w:cs="宋体"/>
          <w:color w:val="auto"/>
          <w:kern w:val="0"/>
          <w:sz w:val="24"/>
        </w:rPr>
        <w:t>(</w:t>
      </w:r>
      <w:r>
        <w:rPr>
          <w:rFonts w:hint="eastAsia" w:ascii="宋体" w:hAnsi="宋体" w:eastAsia="宋体" w:cs="宋体"/>
          <w:color w:val="auto"/>
          <w:kern w:val="0"/>
          <w:sz w:val="24"/>
          <w:lang w:val="en-US" w:eastAsia="zh-CN"/>
        </w:rPr>
        <w:t>7</w:t>
      </w:r>
      <w:r>
        <w:rPr>
          <w:rFonts w:ascii="宋体" w:hAnsi="宋体" w:eastAsia="宋体" w:cs="宋体"/>
          <w:color w:val="auto"/>
          <w:kern w:val="0"/>
          <w:sz w:val="24"/>
        </w:rPr>
        <w:t>)响应性文件的实质性内容未使用中文表述，或意思表述不明确，或前后矛盾，或使用计量单位不符合竞争性谈判文件要求的。</w:t>
      </w:r>
    </w:p>
    <w:p>
      <w:pPr>
        <w:widowControl/>
        <w:shd w:val="clear" w:color="auto" w:fill="FFFFFF"/>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）响应性文件的关键内容字迹模糊、无法辨认,或响应性文件中经修正的内容字迹模糊无法辩认，或修改处未按规定签名盖章的。</w:t>
      </w:r>
    </w:p>
    <w:p>
      <w:pPr>
        <w:widowControl w:val="0"/>
        <w:autoSpaceDE w:val="0"/>
        <w:autoSpaceDN w:val="0"/>
        <w:adjustRightIn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（9）已标价工程量清单的工程量与采购人提供不一致的；单价与合价超出控制价的。</w:t>
      </w:r>
    </w:p>
    <w:p>
      <w:pPr>
        <w:widowControl w:val="0"/>
        <w:autoSpaceDE w:val="0"/>
        <w:autoSpaceDN w:val="0"/>
        <w:adjustRightInd w:val="0"/>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（10）施工组织设计不完整或没有针对性。</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11</w:t>
      </w:r>
      <w:r>
        <w:rPr>
          <w:rFonts w:hint="eastAsia" w:ascii="宋体" w:hAnsi="宋体" w:eastAsia="宋体" w:cs="宋体"/>
          <w:color w:val="auto"/>
          <w:kern w:val="0"/>
          <w:sz w:val="24"/>
        </w:rPr>
        <w:t>）不符合竞争性谈判文件中规定的其它实质性条款。</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.3 在评审过程中，谈判小组发现供应商有下列情形之一的，可以认定属于恶意串通的行为。具体表现形式如下：</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26.3.1  不同供应商的响应性文件异常一致的。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26.3.2 不同供应商的响应性文件由同一单位或个人编制的。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26.3.3 不同供应商的响应性文件载明的项目管理成员或联系人员为同一人的。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26.3.4 不同供应商的响应性文件相互混装的。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26.3.5 不同供应商委托同一单位或个人办理投标事宜。</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26.3.6  不同供应商的响应性文件制作机器码一致的。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26.3.7 不同供应商的响应性文件的内容存在两处以上细节错误一致。</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26.3.8  不同供应商的法定代表人、委托代理人、项目经理、项目负责人等由同一个单位缴纳社会保险或领取报酬的。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26.3.9  不同供应商响应性文件中法定代表人或者负责人签字出自同一人之手。</w:t>
      </w:r>
    </w:p>
    <w:p>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26.3.10  谈判小组认定的其他串通情形。</w:t>
      </w:r>
    </w:p>
    <w:p>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7</w:t>
      </w:r>
      <w:r>
        <w:rPr>
          <w:rFonts w:hint="eastAsia" w:ascii="宋体" w:hAnsi="宋体" w:eastAsia="宋体" w:cs="宋体"/>
          <w:b/>
          <w:bCs/>
          <w:color w:val="auto"/>
          <w:kern w:val="0"/>
          <w:sz w:val="24"/>
        </w:rPr>
        <w:t>.响应性文件的澄清</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w:t>
      </w:r>
      <w:r>
        <w:rPr>
          <w:rFonts w:hint="eastAsia" w:ascii="宋体" w:hAnsi="宋体" w:eastAsia="宋体" w:cs="宋体"/>
          <w:color w:val="auto"/>
          <w:kern w:val="0"/>
          <w:sz w:val="24"/>
          <w:lang w:val="en-US" w:eastAsia="zh-CN"/>
        </w:rPr>
        <w:t>系统</w:t>
      </w:r>
      <w:r>
        <w:rPr>
          <w:rFonts w:hint="eastAsia" w:ascii="宋体" w:hAnsi="宋体" w:eastAsia="宋体" w:cs="宋体"/>
          <w:color w:val="auto"/>
          <w:kern w:val="0"/>
          <w:sz w:val="24"/>
        </w:rPr>
        <w:t>远程要求供应商作出必要的澄清。供应商的澄清应当在谈判小组规定的时间内通过驻马店市公共资源交易中心电子交易平台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8</w:t>
      </w:r>
      <w:r>
        <w:rPr>
          <w:rFonts w:hint="eastAsia" w:ascii="宋体" w:hAnsi="宋体" w:eastAsia="宋体" w:cs="宋体"/>
          <w:b/>
          <w:bCs/>
          <w:color w:val="auto"/>
          <w:kern w:val="0"/>
          <w:sz w:val="24"/>
        </w:rPr>
        <w:t>.谈判</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w:t>
      </w:r>
      <w:r>
        <w:rPr>
          <w:rFonts w:hint="eastAsia" w:ascii="宋体" w:hAnsi="宋体" w:eastAsia="宋体" w:cs="宋体"/>
          <w:color w:val="auto"/>
          <w:kern w:val="0"/>
          <w:sz w:val="24"/>
          <w:lang w:val="en-US" w:eastAsia="zh-CN"/>
        </w:rPr>
        <w:t>台</w:t>
      </w:r>
      <w:r>
        <w:rPr>
          <w:rFonts w:hint="eastAsia" w:ascii="宋体" w:hAnsi="宋体" w:eastAsia="宋体" w:cs="宋体"/>
          <w:color w:val="auto"/>
          <w:kern w:val="0"/>
          <w:sz w:val="24"/>
        </w:rPr>
        <w:t>系统网上通知所有参加谈判供应商。</w:t>
      </w:r>
    </w:p>
    <w:p>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.3</w:t>
      </w:r>
      <w:r>
        <w:rPr>
          <w:rFonts w:hint="eastAsia" w:ascii="宋体" w:hAnsi="宋体" w:eastAsia="宋体" w:cs="宋体"/>
          <w:b w:val="0"/>
          <w:bCs w:val="0"/>
          <w:color w:val="auto"/>
          <w:kern w:val="0"/>
          <w:sz w:val="24"/>
          <w:shd w:val="clear" w:color="auto" w:fill="FFFFFF"/>
          <w:lang w:bidi="ar"/>
        </w:rPr>
        <w:t>本次谈判进行</w:t>
      </w:r>
      <w:r>
        <w:rPr>
          <w:rFonts w:hint="eastAsia" w:ascii="宋体" w:hAnsi="宋体" w:eastAsia="宋体" w:cs="宋体"/>
          <w:b w:val="0"/>
          <w:bCs w:val="0"/>
          <w:color w:val="auto"/>
          <w:kern w:val="0"/>
          <w:sz w:val="24"/>
          <w:u w:val="single"/>
          <w:shd w:val="clear" w:color="auto" w:fill="FFFFFF"/>
          <w:lang w:bidi="ar"/>
        </w:rPr>
        <w:t xml:space="preserve"> 2 </w:t>
      </w:r>
      <w:r>
        <w:rPr>
          <w:rFonts w:hint="eastAsia" w:ascii="宋体" w:hAnsi="宋体" w:eastAsia="宋体" w:cs="宋体"/>
          <w:b w:val="0"/>
          <w:bCs w:val="0"/>
          <w:color w:val="auto"/>
          <w:kern w:val="0"/>
          <w:sz w:val="24"/>
          <w:shd w:val="clear" w:color="auto" w:fill="FFFFFF"/>
          <w:lang w:bidi="ar"/>
        </w:rPr>
        <w:t>轮次</w:t>
      </w:r>
      <w:r>
        <w:rPr>
          <w:rFonts w:hint="eastAsia" w:ascii="宋体" w:hAnsi="宋体" w:eastAsia="宋体" w:cs="Times New Roman"/>
          <w:b w:val="0"/>
          <w:bCs w:val="0"/>
          <w:color w:val="auto"/>
          <w:kern w:val="0"/>
          <w:sz w:val="24"/>
        </w:rPr>
        <w:t>（不超过</w:t>
      </w:r>
      <w:r>
        <w:rPr>
          <w:rFonts w:hint="eastAsia" w:ascii="宋体" w:hAnsi="宋体" w:eastAsia="宋体" w:cs="Times New Roman"/>
          <w:b w:val="0"/>
          <w:bCs w:val="0"/>
          <w:color w:val="auto"/>
          <w:kern w:val="0"/>
          <w:sz w:val="24"/>
          <w:lang w:val="en-US" w:eastAsia="zh-CN"/>
        </w:rPr>
        <w:t>2</w:t>
      </w:r>
      <w:r>
        <w:rPr>
          <w:rFonts w:hint="eastAsia" w:ascii="宋体" w:hAnsi="宋体" w:eastAsia="宋体" w:cs="Times New Roman"/>
          <w:b w:val="0"/>
          <w:bCs w:val="0"/>
          <w:color w:val="auto"/>
          <w:kern w:val="0"/>
          <w:sz w:val="24"/>
        </w:rPr>
        <w:t>轮次）</w:t>
      </w:r>
      <w:r>
        <w:rPr>
          <w:rFonts w:hint="eastAsia" w:ascii="宋体" w:hAnsi="宋体" w:eastAsia="宋体" w:cs="宋体"/>
          <w:b w:val="0"/>
          <w:bCs w:val="0"/>
          <w:color w:val="auto"/>
          <w:kern w:val="0"/>
          <w:sz w:val="24"/>
          <w:shd w:val="clear" w:color="auto" w:fill="FFFFFF"/>
          <w:lang w:bidi="ar"/>
        </w:rPr>
        <w:t>报价，并给予每个供应商相同的机会。响应文件报价为第一轮报价，以后轮次报价不得高于上一轮次报价（除谈判文件有实质性变动外），否则将被视为未实质性响应竞争性谈判文件。本项目使用远程不见面交易的模式，谈判二次报价为线上报价。谈判二次报价是由谈判小组在评</w:t>
      </w:r>
      <w:r>
        <w:rPr>
          <w:rFonts w:hint="eastAsia" w:ascii="宋体" w:hAnsi="宋体" w:eastAsia="宋体" w:cs="宋体"/>
          <w:b w:val="0"/>
          <w:bCs w:val="0"/>
          <w:color w:val="auto"/>
          <w:kern w:val="0"/>
          <w:sz w:val="24"/>
          <w:shd w:val="clear" w:color="auto" w:fill="FFFFFF"/>
          <w:lang w:eastAsia="zh-CN" w:bidi="ar"/>
        </w:rPr>
        <w:t>审</w:t>
      </w:r>
      <w:r>
        <w:rPr>
          <w:rFonts w:hint="eastAsia" w:ascii="宋体" w:hAnsi="宋体" w:eastAsia="宋体" w:cs="宋体"/>
          <w:b w:val="0"/>
          <w:bCs w:val="0"/>
          <w:color w:val="auto"/>
          <w:kern w:val="0"/>
          <w:sz w:val="24"/>
          <w:shd w:val="clear" w:color="auto" w:fill="FFFFFF"/>
          <w:lang w:bidi="ar"/>
        </w:rPr>
        <w:t>过程中发起，供应商需及时关注</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系统是否可以进行二次报价。供应商确认系统可以进行二次报价后，请立即对该项目进行二次报价。</w:t>
      </w:r>
    </w:p>
    <w:p>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b w:val="0"/>
          <w:bCs w:val="0"/>
          <w:color w:val="auto"/>
          <w:kern w:val="0"/>
          <w:sz w:val="24"/>
          <w:shd w:val="clear" w:color="auto" w:fill="FFFFFF"/>
          <w:lang w:bidi="ar"/>
        </w:rPr>
        <w:t>谈判二次报价时限</w:t>
      </w:r>
      <w:r>
        <w:rPr>
          <w:rFonts w:hint="eastAsia" w:ascii="宋体" w:hAnsi="宋体" w:eastAsia="宋体" w:cs="宋体"/>
          <w:b w:val="0"/>
          <w:bCs w:val="0"/>
          <w:color w:val="auto"/>
          <w:kern w:val="0"/>
          <w:sz w:val="24"/>
          <w:shd w:val="clear" w:color="auto" w:fill="FFFFFF"/>
          <w:lang w:eastAsia="zh-CN" w:bidi="ar"/>
        </w:rPr>
        <w:t>由谈判小组根据项目实际情况设定</w:t>
      </w:r>
      <w:r>
        <w:rPr>
          <w:rFonts w:hint="eastAsia" w:ascii="宋体" w:hAnsi="宋体" w:eastAsia="宋体" w:cs="宋体"/>
          <w:b w:val="0"/>
          <w:bCs w:val="0"/>
          <w:color w:val="auto"/>
          <w:kern w:val="0"/>
          <w:sz w:val="24"/>
          <w:shd w:val="clear" w:color="auto" w:fill="FFFFFF"/>
          <w:lang w:bidi="ar"/>
        </w:rPr>
        <w:t>，供应商应在规定的时限内将二次报价递交给谈判小组</w:t>
      </w:r>
      <w:r>
        <w:rPr>
          <w:rFonts w:hint="eastAsia" w:ascii="宋体" w:hAnsi="宋体" w:eastAsia="宋体" w:cs="宋体"/>
          <w:b w:val="0"/>
          <w:bCs w:val="0"/>
          <w:color w:val="auto"/>
          <w:kern w:val="0"/>
          <w:sz w:val="24"/>
          <w:shd w:val="clear" w:color="auto" w:fill="FFFFFF"/>
          <w:lang w:eastAsia="zh-CN" w:bidi="ar"/>
        </w:rPr>
        <w:t>，</w:t>
      </w:r>
      <w:r>
        <w:rPr>
          <w:rFonts w:hint="eastAsia" w:ascii="宋体" w:hAnsi="宋体" w:eastAsia="宋体" w:cs="宋体"/>
          <w:b w:val="0"/>
          <w:bCs w:val="0"/>
          <w:color w:val="auto"/>
          <w:kern w:val="0"/>
          <w:sz w:val="24"/>
          <w:shd w:val="clear" w:color="auto" w:fill="FFFFFF"/>
          <w:lang w:bidi="ar"/>
        </w:rPr>
        <w:t>逾期系统判定供应商放弃二轮报价</w:t>
      </w:r>
      <w:r>
        <w:rPr>
          <w:rFonts w:hint="eastAsia" w:ascii="宋体" w:hAnsi="宋体" w:eastAsia="宋体" w:cs="宋体"/>
          <w:b w:val="0"/>
          <w:bCs w:val="0"/>
          <w:color w:val="auto"/>
          <w:kern w:val="0"/>
          <w:sz w:val="24"/>
          <w:shd w:val="clear" w:color="auto" w:fill="FFFFFF"/>
          <w:lang w:val="en-US" w:eastAsia="zh-CN" w:bidi="ar"/>
        </w:rPr>
        <w:t>,视为无效响应</w:t>
      </w:r>
      <w:r>
        <w:rPr>
          <w:rFonts w:hint="eastAsia" w:ascii="宋体" w:hAnsi="宋体" w:eastAsia="宋体" w:cs="宋体"/>
          <w:b w:val="0"/>
          <w:bCs w:val="0"/>
          <w:color w:val="auto"/>
          <w:kern w:val="0"/>
          <w:sz w:val="24"/>
          <w:shd w:val="clear" w:color="auto" w:fill="FFFFFF"/>
          <w:lang w:bidi="ar"/>
        </w:rPr>
        <w:t>。供应商因</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系统出现问题无法上传二次报价时，请及时与江苏国泰新点软件有限公司联系，联系电话：0396-2613088。</w:t>
      </w:r>
    </w:p>
    <w:p>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lang w:val="en-US" w:eastAsia="zh-CN"/>
        </w:rPr>
        <w:t>28.4</w:t>
      </w:r>
      <w:r>
        <w:rPr>
          <w:rFonts w:hint="eastAsia" w:ascii="宋体" w:hAnsi="宋体" w:eastAsia="宋体" w:cs="宋体"/>
          <w:color w:val="auto"/>
          <w:kern w:val="0"/>
          <w:sz w:val="24"/>
          <w:szCs w:val="20"/>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村料；不能证明其报价合理性的，谈判小组应当将其作为无效响应处理。</w:t>
      </w:r>
    </w:p>
    <w:p>
      <w:pPr>
        <w:ind w:firstLine="562" w:firstLineChars="200"/>
        <w:rPr>
          <w:rFonts w:hint="eastAsia" w:ascii="黑体" w:hAnsi="黑体" w:eastAsia="黑体" w:cs="Times New Roman"/>
          <w:b/>
          <w:color w:val="auto"/>
          <w:sz w:val="28"/>
          <w:szCs w:val="28"/>
        </w:rPr>
      </w:pPr>
      <w:r>
        <w:rPr>
          <w:rFonts w:hint="eastAsia" w:ascii="黑体" w:hAnsi="黑体" w:eastAsia="黑体" w:cs="Times New Roman"/>
          <w:b/>
          <w:color w:val="auto"/>
          <w:sz w:val="28"/>
          <w:szCs w:val="28"/>
        </w:rPr>
        <w:t>29.谈判过程及保密原则</w:t>
      </w:r>
    </w:p>
    <w:p>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29.1凡与本次谈判有关人员对属于审查、澄清、评价和谈判中的有关资料等，均不得向供应商或其他人员透露。否则,将按有关规定追究相关人员的责任。</w:t>
      </w:r>
    </w:p>
    <w:p>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29.2在谈判期间，供应商试图影响或干预评审的任何行为，将导致其丧失参加谈判的资格，并承担相应的法律责任。</w:t>
      </w:r>
    </w:p>
    <w:p>
      <w:pPr>
        <w:widowControl/>
        <w:shd w:val="clear" w:color="auto" w:fill="FFFFFF"/>
        <w:spacing w:line="460" w:lineRule="atLeast"/>
        <w:ind w:firstLine="2233"/>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七</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确定成交供应商</w:t>
      </w:r>
    </w:p>
    <w:p>
      <w:pPr>
        <w:widowControl/>
        <w:shd w:val="clear" w:color="auto" w:fill="FFFFFF"/>
        <w:spacing w:line="460" w:lineRule="atLeast"/>
        <w:ind w:firstLine="236" w:firstLineChars="98"/>
        <w:jc w:val="left"/>
        <w:rPr>
          <w:rFonts w:ascii="宋体" w:hAnsi="宋体" w:eastAsia="宋体" w:cs="宋体"/>
          <w:color w:val="auto"/>
          <w:kern w:val="0"/>
          <w:sz w:val="24"/>
        </w:rPr>
      </w:pPr>
      <w:r>
        <w:rPr>
          <w:rFonts w:hint="eastAsia" w:ascii="宋体" w:hAnsi="宋体" w:eastAsia="宋体" w:cs="宋体"/>
          <w:b/>
          <w:bCs/>
          <w:color w:val="auto"/>
          <w:kern w:val="0"/>
          <w:sz w:val="24"/>
          <w:lang w:val="en-US" w:eastAsia="zh-CN"/>
        </w:rPr>
        <w:t>30</w:t>
      </w:r>
      <w:r>
        <w:rPr>
          <w:rFonts w:hint="eastAsia" w:ascii="宋体" w:hAnsi="宋体" w:eastAsia="宋体" w:cs="宋体"/>
          <w:b/>
          <w:bCs/>
          <w:color w:val="auto"/>
          <w:kern w:val="0"/>
          <w:sz w:val="24"/>
        </w:rPr>
        <w:t>.成交原则</w:t>
      </w:r>
    </w:p>
    <w:p>
      <w:pPr>
        <w:widowControl/>
        <w:shd w:val="clear" w:color="auto" w:fill="FFFFFF"/>
        <w:spacing w:line="460" w:lineRule="atLeast"/>
        <w:ind w:firstLine="480"/>
        <w:rPr>
          <w:rFonts w:ascii="宋体" w:hAnsi="宋体" w:eastAsia="宋体" w:cs="宋体"/>
          <w:color w:val="auto"/>
          <w:kern w:val="0"/>
          <w:sz w:val="24"/>
        </w:rPr>
      </w:pPr>
      <w:r>
        <w:rPr>
          <w:rFonts w:hint="eastAsia" w:ascii="宋体" w:hAnsi="宋体" w:eastAsia="宋体" w:cs="宋体"/>
          <w:color w:val="auto"/>
          <w:kern w:val="0"/>
          <w:sz w:val="24"/>
        </w:rPr>
        <w:t>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以上全部相同的，通过随机抽取产生。</w:t>
      </w:r>
    </w:p>
    <w:p>
      <w:pPr>
        <w:widowControl/>
        <w:shd w:val="clear" w:color="auto" w:fill="FFFFFF"/>
        <w:spacing w:line="460" w:lineRule="atLeast"/>
        <w:ind w:firstLine="482"/>
        <w:rPr>
          <w:rFonts w:hint="eastAsia"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lang w:val="en-US" w:eastAsia="zh-CN"/>
        </w:rPr>
        <w:t>31</w:t>
      </w:r>
      <w:r>
        <w:rPr>
          <w:rFonts w:hint="eastAsia" w:ascii="宋体" w:hAnsi="宋体" w:eastAsia="宋体" w:cs="Times New Roman"/>
          <w:b/>
          <w:bCs/>
          <w:color w:val="auto"/>
          <w:kern w:val="0"/>
          <w:sz w:val="24"/>
        </w:rPr>
        <w:t>.</w:t>
      </w:r>
      <w:r>
        <w:rPr>
          <w:rFonts w:hint="eastAsia" w:ascii="宋体" w:hAnsi="宋体" w:eastAsia="宋体" w:cs="Times New Roman"/>
          <w:color w:val="auto"/>
          <w:kern w:val="0"/>
          <w:sz w:val="24"/>
        </w:rPr>
        <w:t> </w:t>
      </w:r>
      <w:r>
        <w:rPr>
          <w:rFonts w:hint="eastAsia" w:ascii="宋体" w:hAnsi="宋体" w:eastAsia="宋体" w:cs="Times New Roman"/>
          <w:b/>
          <w:bCs/>
          <w:color w:val="auto"/>
          <w:kern w:val="0"/>
          <w:sz w:val="24"/>
        </w:rPr>
        <w:t>价格调整</w:t>
      </w:r>
    </w:p>
    <w:p>
      <w:pPr>
        <w:widowControl/>
        <w:shd w:val="clear" w:color="auto" w:fill="FFFFFF"/>
        <w:spacing w:line="460" w:lineRule="atLeast"/>
        <w:ind w:firstLine="480"/>
        <w:rPr>
          <w:rFonts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.1谈判小组根据政府采购相关规定，对供应商提供的货物符合价格折扣条件的，按照“价格调整要素及价格折扣幅度列表”对供应商报价进行调整。</w:t>
      </w:r>
    </w:p>
    <w:p>
      <w:pPr>
        <w:widowControl/>
        <w:shd w:val="clear" w:color="auto" w:fill="FFFFFF"/>
        <w:spacing w:before="156" w:after="156" w:line="460" w:lineRule="atLeast"/>
        <w:ind w:firstLine="47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.2价格调整要素及价格折扣幅度列表：</w:t>
      </w:r>
    </w:p>
    <w:tbl>
      <w:tblPr>
        <w:tblStyle w:val="12"/>
        <w:tblW w:w="0" w:type="auto"/>
        <w:tblInd w:w="288" w:type="dxa"/>
        <w:shd w:val="clear" w:color="auto" w:fill="FFFFFF"/>
        <w:tblLayout w:type="fixed"/>
        <w:tblCellMar>
          <w:top w:w="0" w:type="dxa"/>
          <w:left w:w="0" w:type="dxa"/>
          <w:bottom w:w="0" w:type="dxa"/>
          <w:right w:w="0" w:type="dxa"/>
        </w:tblCellMar>
      </w:tblPr>
      <w:tblGrid>
        <w:gridCol w:w="2880"/>
        <w:gridCol w:w="5220"/>
      </w:tblGrid>
      <w:tr>
        <w:tblPrEx>
          <w:shd w:val="clear" w:color="auto" w:fill="FFFFFF"/>
          <w:tblCellMar>
            <w:top w:w="0" w:type="dxa"/>
            <w:left w:w="0" w:type="dxa"/>
            <w:bottom w:w="0" w:type="dxa"/>
            <w:right w:w="0" w:type="dxa"/>
          </w:tblCellMar>
        </w:tblPrEx>
        <w:trPr>
          <w:cantSplit/>
          <w:trHeight w:val="659" w:hRule="atLeast"/>
        </w:trPr>
        <w:tc>
          <w:tcPr>
            <w:tcW w:w="288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价格折扣幅度</w:t>
            </w:r>
          </w:p>
        </w:tc>
      </w:tr>
      <w:tr>
        <w:tblPrEx>
          <w:shd w:val="clear" w:color="auto" w:fill="FFFFFF"/>
          <w:tblCellMar>
            <w:top w:w="0" w:type="dxa"/>
            <w:left w:w="0" w:type="dxa"/>
            <w:bottom w:w="0" w:type="dxa"/>
            <w:right w:w="0" w:type="dxa"/>
          </w:tblCellMar>
        </w:tblPrEx>
        <w:trPr>
          <w:cantSplit/>
          <w:trHeight w:val="1652" w:hRule="atLeast"/>
        </w:trPr>
        <w:tc>
          <w:tcPr>
            <w:tcW w:w="288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60" w:lineRule="atLeast"/>
              <w:rPr>
                <w:rFonts w:hint="eastAsia" w:ascii="Times New Roman" w:hAnsi="Times New Roman" w:eastAsia="嫤疓B2312" w:cs="Times New Roman"/>
                <w:color w:val="auto"/>
                <w:kern w:val="0"/>
                <w:sz w:val="28"/>
                <w:szCs w:val="28"/>
                <w:lang w:eastAsia="zh-CN"/>
              </w:rPr>
            </w:pPr>
            <w:r>
              <w:rPr>
                <w:rFonts w:hint="eastAsia" w:ascii="‹ΟGB2312" w:hAnsi="Times New Roman" w:eastAsia="‹ΟGB2312" w:cs="Times New Roman"/>
                <w:color w:val="auto"/>
                <w:kern w:val="0"/>
                <w:sz w:val="24"/>
              </w:rPr>
              <w:t>小微企业投标，且</w:t>
            </w:r>
            <w:r>
              <w:rPr>
                <w:rFonts w:hint="eastAsia" w:ascii="‹ΟGB2312" w:hAnsi="Times New Roman" w:eastAsia="‹ΟGB2312" w:cs="Times New Roman"/>
                <w:color w:val="auto"/>
                <w:kern w:val="0"/>
                <w:sz w:val="24"/>
                <w:lang w:eastAsia="zh-CN"/>
              </w:rPr>
              <w:t>工程</w:t>
            </w:r>
            <w:r>
              <w:rPr>
                <w:rFonts w:hint="eastAsia" w:ascii="宋体" w:hAnsi="宋体" w:eastAsia="‹ΟGB2312" w:cs="Times New Roman"/>
                <w:color w:val="auto"/>
                <w:kern w:val="0"/>
                <w:sz w:val="24"/>
                <w:lang w:eastAsia="zh-CN"/>
              </w:rPr>
              <w:t>由</w:t>
            </w:r>
            <w:r>
              <w:rPr>
                <w:rFonts w:hint="eastAsia" w:ascii="嫤疓B2312" w:hAnsi="Times New Roman" w:eastAsia="嫤疓B2312" w:cs="Times New Roman"/>
                <w:color w:val="auto"/>
                <w:kern w:val="0"/>
                <w:sz w:val="24"/>
              </w:rPr>
              <w:t>小型或微型企业</w:t>
            </w:r>
            <w:r>
              <w:rPr>
                <w:rFonts w:hint="eastAsia" w:ascii="嫤疓B2312" w:hAnsi="Times New Roman" w:eastAsia="嫤疓B2312" w:cs="Times New Roman"/>
                <w:color w:val="auto"/>
                <w:kern w:val="0"/>
                <w:sz w:val="24"/>
                <w:lang w:eastAsia="zh-CN"/>
              </w:rPr>
              <w:t>承建。</w:t>
            </w:r>
          </w:p>
        </w:tc>
        <w:tc>
          <w:tcPr>
            <w:tcW w:w="5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60" w:lineRule="atLeast"/>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w:t>
            </w:r>
          </w:p>
          <w:p>
            <w:pPr>
              <w:widowControl/>
              <w:spacing w:before="100" w:beforeLines="0" w:beforeAutospacing="1" w:after="100" w:afterLines="0" w:afterAutospacing="1"/>
              <w:jc w:val="left"/>
              <w:rPr>
                <w:rFonts w:ascii="宋体" w:hAnsi="宋体" w:eastAsia="宋体" w:cs="宋体"/>
                <w:color w:val="auto"/>
                <w:kern w:val="0"/>
                <w:sz w:val="24"/>
                <w:szCs w:val="24"/>
                <w:lang w:val="en-US" w:eastAsia="zh-CN" w:bidi="ar-SA"/>
              </w:rPr>
            </w:pPr>
            <w:r>
              <w:rPr>
                <w:rFonts w:hint="eastAsia" w:ascii="嫤疓B2312" w:hAnsi="宋体" w:eastAsia="嫤疓B2312" w:cs="宋体"/>
                <w:b/>
                <w:bCs/>
                <w:color w:val="auto"/>
                <w:kern w:val="0"/>
                <w:sz w:val="24"/>
                <w:szCs w:val="24"/>
                <w:lang w:val="en-US" w:eastAsia="zh-CN" w:bidi="ar-SA"/>
              </w:rPr>
              <w:t>注：《专门面向中小型企业采购的项目不再执行价格评审优惠政策》</w:t>
            </w:r>
          </w:p>
        </w:tc>
      </w:tr>
    </w:tbl>
    <w:p>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注：供应商认为按规定享受其他国家政策支持、扶持的，由供应商提供相关法律法规依据，每项按0.5%折扣。</w:t>
      </w:r>
    </w:p>
    <w:p>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最终评定价=最后一轮报价×（1-∑价格折扣幅度）</w:t>
      </w:r>
    </w:p>
    <w:p>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.确定成交供应商</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本项目由谈判小组</w:t>
      </w:r>
      <w:r>
        <w:rPr>
          <w:rFonts w:hint="eastAsia" w:ascii="宋体" w:hAnsi="宋体" w:eastAsia="宋体" w:cs="宋体"/>
          <w:color w:val="auto"/>
          <w:kern w:val="0"/>
          <w:sz w:val="24"/>
          <w:lang w:eastAsia="zh-CN"/>
        </w:rPr>
        <w:t>确定成交供应商并推荐两</w:t>
      </w:r>
      <w:r>
        <w:rPr>
          <w:rFonts w:hint="eastAsia" w:ascii="宋体" w:hAnsi="宋体" w:eastAsia="宋体" w:cs="宋体"/>
          <w:color w:val="auto"/>
          <w:kern w:val="0"/>
          <w:sz w:val="24"/>
        </w:rPr>
        <w:t>名成交候选供应商。</w:t>
      </w:r>
    </w:p>
    <w:p>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3</w:t>
      </w:r>
      <w:r>
        <w:rPr>
          <w:rFonts w:hint="eastAsia" w:ascii="宋体" w:hAnsi="宋体" w:eastAsia="宋体" w:cs="宋体"/>
          <w:b/>
          <w:bCs/>
          <w:color w:val="auto"/>
          <w:kern w:val="0"/>
          <w:sz w:val="24"/>
        </w:rPr>
        <w:t>.</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.1 </w:t>
      </w:r>
      <w:r>
        <w:rPr>
          <w:rFonts w:hint="eastAsia" w:ascii="宋体" w:hAnsi="宋体" w:eastAsia="宋体" w:cs="Times New Roman"/>
          <w:color w:val="auto"/>
          <w:kern w:val="0"/>
          <w:sz w:val="24"/>
        </w:rPr>
        <w:t>由采购人授权谈判小组直接确定成交供应商和</w:t>
      </w:r>
      <w:r>
        <w:rPr>
          <w:rFonts w:hint="eastAsia" w:ascii="宋体" w:hAnsi="宋体" w:eastAsia="宋体" w:cs="Times New Roman"/>
          <w:color w:val="auto"/>
          <w:kern w:val="0"/>
          <w:sz w:val="24"/>
          <w:lang w:eastAsia="zh-CN"/>
        </w:rPr>
        <w:t>两名</w:t>
      </w:r>
      <w:r>
        <w:rPr>
          <w:rFonts w:hint="eastAsia" w:ascii="宋体" w:hAnsi="宋体" w:eastAsia="宋体" w:cs="Times New Roman"/>
          <w:color w:val="auto"/>
          <w:kern w:val="0"/>
          <w:sz w:val="24"/>
        </w:rPr>
        <w:t>成交候选供应商。谈判结束后，采购代理机构及时在河南省政府采购网、驻马店市公共资源交易中心网</w:t>
      </w:r>
      <w:r>
        <w:rPr>
          <w:rFonts w:hint="eastAsia" w:ascii="宋体" w:hAnsi="宋体" w:eastAsia="宋体" w:cs="Times New Roman"/>
          <w:color w:val="auto"/>
          <w:kern w:val="0"/>
          <w:sz w:val="24"/>
        </w:rPr>
        <w:fldChar w:fldCharType="begin"/>
      </w:r>
      <w:r>
        <w:rPr>
          <w:rFonts w:hint="eastAsia" w:ascii="宋体" w:hAnsi="宋体" w:eastAsia="宋体" w:cs="Times New Roman"/>
          <w:color w:val="auto"/>
          <w:kern w:val="0"/>
          <w:sz w:val="24"/>
        </w:rPr>
        <w:instrText xml:space="preserve"> HYPERLINK "http://www.sxztb.gov.cn/" </w:instrText>
      </w:r>
      <w:r>
        <w:rPr>
          <w:rFonts w:hint="eastAsia" w:ascii="宋体" w:hAnsi="宋体" w:eastAsia="宋体" w:cs="Times New Roman"/>
          <w:color w:val="auto"/>
          <w:kern w:val="0"/>
          <w:sz w:val="24"/>
        </w:rPr>
        <w:fldChar w:fldCharType="separate"/>
      </w:r>
      <w:r>
        <w:rPr>
          <w:rFonts w:hint="eastAsia" w:ascii="宋体" w:hAnsi="宋体" w:eastAsia="宋体" w:cs="Times New Roman"/>
          <w:color w:val="auto"/>
          <w:kern w:val="0"/>
          <w:sz w:val="24"/>
        </w:rPr>
        <w:fldChar w:fldCharType="end"/>
      </w:r>
      <w:r>
        <w:rPr>
          <w:rFonts w:hint="eastAsia" w:ascii="宋体" w:hAnsi="宋体" w:eastAsia="宋体" w:cs="Times New Roman"/>
          <w:color w:val="auto"/>
          <w:kern w:val="0"/>
          <w:sz w:val="24"/>
        </w:rPr>
        <w:t>上发布成交公告，同时</w:t>
      </w:r>
      <w:r>
        <w:rPr>
          <w:rFonts w:hint="eastAsia" w:ascii="宋体" w:hAnsi="宋体" w:eastAsia="宋体" w:cs="Times New Roman"/>
          <w:color w:val="auto"/>
          <w:kern w:val="0"/>
          <w:sz w:val="24"/>
          <w:lang w:val="en-US" w:eastAsia="zh-CN"/>
        </w:rPr>
        <w:t>向</w:t>
      </w:r>
      <w:r>
        <w:rPr>
          <w:rFonts w:hint="eastAsia" w:ascii="宋体" w:hAnsi="宋体" w:eastAsia="宋体" w:cs="Times New Roman"/>
          <w:color w:val="auto"/>
          <w:kern w:val="0"/>
          <w:sz w:val="24"/>
        </w:rPr>
        <w:t>成交供应商</w:t>
      </w:r>
      <w:r>
        <w:rPr>
          <w:rFonts w:hint="eastAsia" w:ascii="宋体" w:hAnsi="宋体" w:eastAsia="宋体" w:cs="Times New Roman"/>
          <w:color w:val="auto"/>
          <w:kern w:val="0"/>
          <w:sz w:val="24"/>
          <w:lang w:val="en-US" w:eastAsia="zh-CN"/>
        </w:rPr>
        <w:t>发出成交通知书</w:t>
      </w:r>
      <w:r>
        <w:rPr>
          <w:rFonts w:hint="eastAsia" w:ascii="宋体" w:hAnsi="宋体" w:eastAsia="宋体" w:cs="Times New Roman"/>
          <w:color w:val="auto"/>
          <w:kern w:val="0"/>
          <w:sz w:val="24"/>
        </w:rPr>
        <w:t>。</w:t>
      </w:r>
    </w:p>
    <w:p>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.2 成交供应商在有效的最后一轮报价中报价最低,非不可抗力放弃成交资格的，应认定属于恶意串通的行为。</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.3 成交通知书对采购人和成交供应商具有同等法律效力。成交通知书发出后，采购人改变成交结果，或者成交供应商放弃成交，应按相关法律、规章、规范性文件的要求承担相应的法律责任。</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.4 成交通知书将作为签订合同的依据。合同签订后，成交通知书成为合同的一部分。</w:t>
      </w:r>
    </w:p>
    <w:p>
      <w:pPr>
        <w:widowControl/>
        <w:shd w:val="clear" w:color="auto" w:fill="FFFFFF"/>
        <w:spacing w:line="460" w:lineRule="atLeast"/>
        <w:ind w:firstLine="479"/>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4</w:t>
      </w:r>
      <w:r>
        <w:rPr>
          <w:rFonts w:hint="eastAsia" w:ascii="宋体" w:hAnsi="宋体" w:eastAsia="宋体" w:cs="宋体"/>
          <w:b/>
          <w:bCs/>
          <w:color w:val="auto"/>
          <w:kern w:val="0"/>
          <w:sz w:val="24"/>
        </w:rPr>
        <w:t>.</w:t>
      </w:r>
      <w:r>
        <w:rPr>
          <w:rFonts w:hint="eastAsia" w:ascii="宋体" w:hAnsi="宋体" w:eastAsia="宋体" w:cs="宋体"/>
          <w:b/>
          <w:bCs/>
          <w:color w:val="auto"/>
          <w:kern w:val="0"/>
          <w:sz w:val="24"/>
          <w:lang w:eastAsia="zh-CN"/>
        </w:rPr>
        <w:t>代理机构</w:t>
      </w:r>
      <w:r>
        <w:rPr>
          <w:rFonts w:hint="eastAsia" w:ascii="宋体" w:hAnsi="宋体" w:eastAsia="宋体" w:cs="宋体"/>
          <w:b/>
          <w:bCs/>
          <w:color w:val="auto"/>
          <w:kern w:val="0"/>
          <w:sz w:val="24"/>
        </w:rPr>
        <w:t>宣布谈判废止的权利</w:t>
      </w:r>
    </w:p>
    <w:p>
      <w:pPr>
        <w:widowControl/>
        <w:shd w:val="clear" w:color="auto" w:fill="FFFFFF"/>
        <w:spacing w:line="460" w:lineRule="atLeast"/>
        <w:ind w:firstLine="47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 出现下列情况之一时，</w:t>
      </w:r>
      <w:r>
        <w:rPr>
          <w:rFonts w:hint="eastAsia" w:ascii="宋体" w:hAnsi="宋体" w:eastAsia="宋体" w:cs="宋体"/>
          <w:color w:val="auto"/>
          <w:kern w:val="0"/>
          <w:sz w:val="24"/>
          <w:lang w:eastAsia="zh-CN"/>
        </w:rPr>
        <w:t>代理机构</w:t>
      </w:r>
      <w:r>
        <w:rPr>
          <w:rFonts w:ascii="宋体" w:hAnsi="宋体" w:eastAsia="宋体" w:cs="宋体"/>
          <w:color w:val="auto"/>
          <w:kern w:val="0"/>
          <w:sz w:val="24"/>
        </w:rPr>
        <w:t>有权宣布谈判废止，并将理由通知所有供应商：</w:t>
      </w:r>
    </w:p>
    <w:p>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.1.1出现影响采购公正的违法、违规行为的。</w:t>
      </w:r>
    </w:p>
    <w:p>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.1.2 供应商的最后一轮报价均超过了采购控制价，采购人不能支付的。</w:t>
      </w:r>
    </w:p>
    <w:p>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.1.3 因重大变故，采购任务取消的。</w:t>
      </w:r>
    </w:p>
    <w:p>
      <w:pPr>
        <w:widowControl/>
        <w:shd w:val="clear" w:color="auto" w:fill="FFFFFF"/>
        <w:spacing w:line="460" w:lineRule="atLeast"/>
        <w:ind w:firstLine="480"/>
        <w:jc w:val="left"/>
        <w:rPr>
          <w:rFonts w:hint="eastAsia" w:ascii="黑体" w:hAnsi="宋体" w:eastAsia="黑体" w:cs="宋体"/>
          <w:b/>
          <w:bCs/>
          <w:color w:val="auto"/>
          <w:kern w:val="0"/>
          <w:sz w:val="32"/>
          <w:szCs w:val="32"/>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.2谈判截止时间结束后参加供应商不足3家的，评审期间符合条件的供应商或者对谈判文件作出实质响应的供应商不足3家的，</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将报请同级财政部门依法处理。</w:t>
      </w:r>
    </w:p>
    <w:p>
      <w:pPr>
        <w:widowControl/>
        <w:shd w:val="clear" w:color="auto" w:fill="FFFFFF"/>
        <w:spacing w:line="460" w:lineRule="atLeast"/>
        <w:ind w:firstLine="643"/>
        <w:jc w:val="center"/>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八</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合同授予</w:t>
      </w:r>
    </w:p>
    <w:p>
      <w:pPr>
        <w:widowControl/>
        <w:shd w:val="clear" w:color="auto" w:fill="FFFFFF"/>
        <w:spacing w:line="460" w:lineRule="atLeast"/>
        <w:ind w:firstLine="354" w:firstLineChars="147"/>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.签订合同</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.1 采购人、成交供应商在成交通知书发出之日起</w:t>
      </w:r>
      <w:r>
        <w:rPr>
          <w:rFonts w:hint="eastAsia" w:ascii="宋体" w:hAnsi="宋体" w:eastAsia="宋体" w:cs="宋体"/>
          <w:color w:val="auto"/>
          <w:kern w:val="0"/>
          <w:sz w:val="24"/>
          <w:szCs w:val="36"/>
          <w:u w:val="single"/>
          <w:lang w:val="en-US" w:eastAsia="zh-CN"/>
        </w:rPr>
        <w:t>2</w:t>
      </w:r>
      <w:r>
        <w:rPr>
          <w:rFonts w:hint="eastAsia" w:ascii="宋体" w:hAnsi="宋体" w:eastAsia="宋体" w:cs="宋体"/>
          <w:color w:val="auto"/>
          <w:kern w:val="0"/>
          <w:sz w:val="24"/>
          <w:szCs w:val="36"/>
          <w:u w:val="none"/>
          <w:lang w:val="en-US" w:eastAsia="zh-CN"/>
        </w:rPr>
        <w:t>个工作日</w:t>
      </w:r>
      <w:r>
        <w:rPr>
          <w:rFonts w:hint="eastAsia" w:ascii="宋体" w:hAnsi="宋体" w:eastAsia="宋体" w:cs="宋体"/>
          <w:color w:val="auto"/>
          <w:kern w:val="0"/>
          <w:sz w:val="24"/>
          <w:u w:val="none"/>
        </w:rPr>
        <w:t>内</w:t>
      </w:r>
      <w:r>
        <w:rPr>
          <w:rFonts w:hint="eastAsia" w:ascii="宋体" w:hAnsi="宋体" w:eastAsia="宋体" w:cs="宋体"/>
          <w:color w:val="auto"/>
          <w:kern w:val="0"/>
          <w:sz w:val="24"/>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val="en-US" w:eastAsia="zh-CN"/>
        </w:rPr>
        <w:t>35</w:t>
      </w:r>
      <w:r>
        <w:rPr>
          <w:rFonts w:hint="eastAsia" w:ascii="宋体" w:hAnsi="宋体" w:eastAsia="宋体" w:cs="宋体"/>
          <w:color w:val="auto"/>
          <w:kern w:val="0"/>
          <w:sz w:val="24"/>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.4 采购人应在采购合同签订之日起</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个工作日内将合同副本报同级财政部门备案。</w:t>
      </w:r>
    </w:p>
    <w:p>
      <w:pPr>
        <w:widowControl/>
        <w:shd w:val="clear" w:color="auto" w:fill="FFFFFF"/>
        <w:spacing w:line="460" w:lineRule="atLeast"/>
        <w:ind w:firstLine="48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.5</w:t>
      </w:r>
      <w:r>
        <w:rPr>
          <w:rFonts w:hint="eastAsia" w:ascii="宋体" w:hAnsi="宋体" w:eastAsia="宋体" w:cs="宋体"/>
          <w:b/>
          <w:bCs/>
          <w:color w:val="auto"/>
          <w:kern w:val="0"/>
          <w:sz w:val="24"/>
          <w:lang w:val="en-US" w:eastAsia="zh-CN"/>
        </w:rPr>
        <w:t xml:space="preserve"> </w:t>
      </w:r>
      <w:r>
        <w:rPr>
          <w:rFonts w:hint="eastAsia" w:ascii="宋体" w:hAnsi="宋体" w:eastAsia="宋体" w:cs="宋体"/>
          <w:b/>
          <w:bCs/>
          <w:color w:val="auto"/>
          <w:kern w:val="0"/>
          <w:sz w:val="24"/>
          <w:szCs w:val="24"/>
          <w:lang w:val="en-US" w:eastAsia="zh-CN" w:bidi="ar"/>
        </w:rPr>
        <w:t>河南省政府采购合同融资政策告知函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各供应商：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欢迎贵公司参与河南省政府采购活动！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贷款渠道和提供贷款的金融机构，可在河南省政府采购网“河南省政府采购合同融资平台”查询联系。</w:t>
      </w:r>
    </w:p>
    <w:p>
      <w:pPr>
        <w:rPr>
          <w:rFonts w:ascii="Times New Roman" w:hAnsi="Times New Roman" w:eastAsia="宋体" w:cs="Times New Roman"/>
          <w:color w:val="auto"/>
        </w:rPr>
      </w:pPr>
    </w:p>
    <w:p>
      <w:pPr>
        <w:widowControl/>
        <w:shd w:val="clear" w:color="auto" w:fill="FFFFFF"/>
        <w:spacing w:line="460" w:lineRule="atLeast"/>
        <w:ind w:firstLine="480"/>
        <w:jc w:val="left"/>
        <w:rPr>
          <w:rFonts w:hint="eastAsia" w:ascii="宋体" w:hAnsi="宋体" w:eastAsia="宋体" w:cs="宋体"/>
          <w:color w:val="auto"/>
          <w:kern w:val="0"/>
          <w:sz w:val="24"/>
        </w:rPr>
      </w:pPr>
    </w:p>
    <w:p>
      <w:pPr>
        <w:widowControl/>
        <w:shd w:val="clear" w:color="auto" w:fill="FFFFFF"/>
        <w:spacing w:line="460" w:lineRule="atLeast"/>
        <w:ind w:firstLine="1285" w:firstLineChars="400"/>
        <w:jc w:val="left"/>
        <w:rPr>
          <w:rFonts w:hint="eastAsia" w:ascii="黑体" w:hAnsi="宋体" w:eastAsia="黑体" w:cs="宋体"/>
          <w:b/>
          <w:bCs/>
          <w:color w:val="auto"/>
          <w:kern w:val="0"/>
          <w:sz w:val="32"/>
          <w:szCs w:val="32"/>
        </w:rPr>
      </w:pPr>
    </w:p>
    <w:p>
      <w:pPr>
        <w:widowControl/>
        <w:spacing w:before="100" w:beforeLines="0" w:beforeAutospacing="1" w:after="100" w:afterLines="0" w:afterAutospacing="1"/>
        <w:jc w:val="left"/>
        <w:rPr>
          <w:rFonts w:hint="eastAsia" w:ascii="黑体" w:hAnsi="宋体" w:eastAsia="黑体" w:cs="宋体"/>
          <w:b/>
          <w:bCs/>
          <w:color w:val="auto"/>
          <w:kern w:val="0"/>
          <w:sz w:val="32"/>
          <w:szCs w:val="32"/>
          <w:lang w:val="en-US" w:eastAsia="zh-CN" w:bidi="ar-SA"/>
        </w:rPr>
      </w:pPr>
    </w:p>
    <w:p>
      <w:pPr>
        <w:widowControl/>
        <w:spacing w:before="100" w:beforeAutospacing="1" w:after="100" w:afterAutospacing="1"/>
        <w:ind w:firstLine="643" w:firstLineChars="200"/>
        <w:jc w:val="left"/>
        <w:rPr>
          <w:rFonts w:hint="eastAsia" w:ascii="黑体" w:hAnsi="宋体" w:eastAsia="黑体" w:cs="宋体"/>
          <w:b/>
          <w:bCs/>
          <w:color w:val="auto"/>
          <w:kern w:val="0"/>
          <w:sz w:val="32"/>
          <w:szCs w:val="32"/>
          <w:lang w:val="en-US" w:eastAsia="zh-CN" w:bidi="ar-SA"/>
        </w:rPr>
      </w:pPr>
    </w:p>
    <w:p>
      <w:pPr>
        <w:widowControl/>
        <w:spacing w:before="100" w:beforeLines="0" w:beforeAutospacing="1" w:after="100" w:afterLines="0" w:afterAutospacing="1"/>
        <w:jc w:val="left"/>
        <w:rPr>
          <w:rFonts w:hint="eastAsia" w:ascii="黑体" w:hAnsi="宋体" w:eastAsia="黑体" w:cs="宋体"/>
          <w:b/>
          <w:bCs/>
          <w:color w:val="auto"/>
          <w:kern w:val="0"/>
          <w:sz w:val="32"/>
          <w:szCs w:val="32"/>
          <w:lang w:val="en-US" w:eastAsia="zh-CN" w:bidi="ar-SA"/>
        </w:rPr>
      </w:pPr>
    </w:p>
    <w:p>
      <w:pPr>
        <w:widowControl/>
        <w:shd w:val="clear" w:color="auto" w:fill="FFFFFF"/>
        <w:spacing w:line="460" w:lineRule="atLeast"/>
        <w:ind w:firstLine="1928" w:firstLineChars="600"/>
        <w:jc w:val="left"/>
        <w:rPr>
          <w:rFonts w:ascii="宋体" w:hAnsi="宋体" w:eastAsia="宋体" w:cs="宋体"/>
          <w:color w:val="auto"/>
          <w:kern w:val="0"/>
          <w:sz w:val="24"/>
        </w:rPr>
      </w:pPr>
      <w:r>
        <w:rPr>
          <w:rFonts w:hint="eastAsia" w:ascii="黑体" w:hAnsi="宋体" w:eastAsia="黑体" w:cs="宋体"/>
          <w:b/>
          <w:bCs/>
          <w:color w:val="auto"/>
          <w:kern w:val="0"/>
          <w:sz w:val="32"/>
          <w:szCs w:val="32"/>
        </w:rPr>
        <w:t>第四章 政府采购合同（主要条款）</w:t>
      </w:r>
    </w:p>
    <w:p>
      <w:pPr>
        <w:widowControl/>
        <w:shd w:val="clear" w:color="auto" w:fill="FFFFFF"/>
        <w:spacing w:line="460" w:lineRule="atLeast"/>
        <w:ind w:firstLine="482"/>
        <w:jc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w:t>
      </w:r>
      <w:r>
        <w:rPr>
          <w:rFonts w:hint="eastAsia" w:ascii="宋体" w:hAnsi="宋体" w:eastAsia="宋体" w:cs="宋体"/>
          <w:color w:val="auto"/>
          <w:kern w:val="0"/>
          <w:sz w:val="21"/>
          <w:szCs w:val="21"/>
        </w:rPr>
        <w:t>采购人可根据采购项目的实际情况增减条款和内容</w:t>
      </w:r>
      <w:r>
        <w:rPr>
          <w:rFonts w:hint="eastAsia" w:ascii="宋体" w:hAnsi="宋体" w:eastAsia="宋体" w:cs="宋体"/>
          <w:b/>
          <w:bCs/>
          <w:color w:val="auto"/>
          <w:kern w:val="0"/>
          <w:sz w:val="21"/>
          <w:szCs w:val="21"/>
        </w:rPr>
        <w:t>）</w:t>
      </w:r>
    </w:p>
    <w:p>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1"/>
          <w:szCs w:val="21"/>
        </w:rPr>
        <w:t>发包人（全</w:t>
      </w:r>
      <w:r>
        <w:rPr>
          <w:rFonts w:hint="eastAsia" w:ascii="宋体" w:hAnsi="宋体" w:eastAsia="宋体" w:cs="宋体"/>
          <w:b/>
          <w:color w:val="auto"/>
          <w:sz w:val="24"/>
          <w:szCs w:val="24"/>
        </w:rPr>
        <w:t>称）：</w:t>
      </w:r>
      <w:r>
        <w:rPr>
          <w:rFonts w:hint="eastAsia" w:ascii="宋体" w:hAnsi="宋体" w:eastAsia="宋体" w:cs="宋体"/>
          <w:b/>
          <w:color w:val="auto"/>
          <w:sz w:val="24"/>
          <w:szCs w:val="24"/>
          <w:u w:val="single"/>
        </w:rPr>
        <w:t>                       </w:t>
      </w:r>
    </w:p>
    <w:p>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承包人（全称）：</w:t>
      </w:r>
      <w:r>
        <w:rPr>
          <w:rFonts w:hint="eastAsia" w:ascii="宋体" w:hAnsi="宋体" w:eastAsia="宋体" w:cs="宋体"/>
          <w:b/>
          <w:color w:val="auto"/>
          <w:sz w:val="24"/>
          <w:szCs w:val="24"/>
          <w:u w:val="single"/>
        </w:rPr>
        <w:t>                    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》、《中华人民共和国建筑法》及有关法律规定，遵循平等、自愿、公平和诚实信用的原则，双方就</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工程施工及有关事项协商一致，共同达成如下协议：</w:t>
      </w:r>
    </w:p>
    <w:p>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4" w:name="_Toc351203481"/>
      <w:r>
        <w:rPr>
          <w:rFonts w:hint="eastAsia" w:ascii="宋体" w:hAnsi="宋体" w:eastAsia="宋体" w:cs="宋体"/>
          <w:b w:val="0"/>
          <w:bCs/>
          <w:color w:val="auto"/>
          <w:kern w:val="2"/>
          <w:sz w:val="24"/>
          <w:szCs w:val="24"/>
          <w:lang w:val="en-US" w:eastAsia="zh-CN" w:bidi="ar-SA"/>
        </w:rPr>
        <w:t>一、工程概况</w:t>
      </w:r>
      <w:bookmarkEnd w:id="14"/>
    </w:p>
    <w:p>
      <w:pPr>
        <w:spacing w:line="360" w:lineRule="auto"/>
        <w:ind w:firstLine="470" w:firstLineChars="196"/>
        <w:rPr>
          <w:rFonts w:hint="eastAsia" w:ascii="宋体" w:hAnsi="宋体" w:eastAsia="宋体" w:cs="宋体"/>
          <w:color w:val="auto"/>
          <w:sz w:val="24"/>
          <w:szCs w:val="24"/>
          <w:u w:val="single"/>
        </w:rPr>
      </w:pPr>
      <w:r>
        <w:rPr>
          <w:rFonts w:hint="eastAsia" w:ascii="宋体" w:hAnsi="宋体" w:eastAsia="宋体" w:cs="宋体"/>
          <w:bCs/>
          <w:color w:val="auto"/>
          <w:sz w:val="24"/>
          <w:szCs w:val="24"/>
        </w:rPr>
        <w:t>1.工程名称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2.工程地点：</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3.工程立项批准文号：</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4.资金来源：</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5.工程内容：</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color w:val="auto"/>
          <w:sz w:val="24"/>
          <w:szCs w:val="24"/>
        </w:rPr>
        <w:t>群体工程应附《承包人承揽工程项目一览表》（附件1）。</w:t>
      </w:r>
    </w:p>
    <w:p>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6.工程承包范围：</w:t>
      </w:r>
    </w:p>
    <w:p>
      <w:pPr>
        <w:spacing w:line="360" w:lineRule="auto"/>
        <w:ind w:firstLine="463" w:firstLineChars="193"/>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   </w:t>
      </w:r>
      <w:bookmarkStart w:id="15" w:name="_Toc351203482"/>
      <w:r>
        <w:rPr>
          <w:rFonts w:hint="eastAsia" w:ascii="宋体" w:hAnsi="宋体" w:eastAsia="宋体" w:cs="宋体"/>
          <w:b w:val="0"/>
          <w:bCs/>
          <w:color w:val="auto"/>
          <w:kern w:val="2"/>
          <w:sz w:val="24"/>
          <w:szCs w:val="24"/>
          <w:lang w:val="en-US" w:eastAsia="zh-CN" w:bidi="ar-SA"/>
        </w:rPr>
        <w:t>二、合同工期</w:t>
      </w:r>
      <w:bookmarkEnd w:id="15"/>
    </w:p>
    <w:p>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计划开工日期：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计划竣工日期：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工期总日历天数：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天。工期总日历天数与根据前述计划开竣工日期计算的工期天数不一致的，以工期总日历天数为准。</w:t>
      </w:r>
    </w:p>
    <w:p>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16" w:name="_Toc351203483"/>
      <w:r>
        <w:rPr>
          <w:rFonts w:hint="eastAsia" w:ascii="宋体" w:hAnsi="宋体" w:eastAsia="宋体" w:cs="宋体"/>
          <w:b w:val="0"/>
          <w:bCs/>
          <w:color w:val="auto"/>
          <w:kern w:val="2"/>
          <w:sz w:val="24"/>
          <w:szCs w:val="24"/>
          <w:lang w:val="en-US" w:eastAsia="zh-CN" w:bidi="ar-SA"/>
        </w:rPr>
        <w:t>三、质量标准</w:t>
      </w:r>
      <w:bookmarkEnd w:id="16"/>
    </w:p>
    <w:p>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工程质量符合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标准。</w:t>
      </w:r>
    </w:p>
    <w:p>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7" w:name="_Toc351203484"/>
      <w:r>
        <w:rPr>
          <w:rFonts w:hint="eastAsia" w:ascii="宋体" w:hAnsi="宋体" w:eastAsia="宋体" w:cs="宋体"/>
          <w:b w:val="0"/>
          <w:bCs/>
          <w:color w:val="auto"/>
          <w:kern w:val="2"/>
          <w:sz w:val="24"/>
          <w:szCs w:val="24"/>
          <w:lang w:val="en-US" w:eastAsia="zh-CN" w:bidi="ar-SA"/>
        </w:rPr>
        <w:t>四、签约合同价与合同价格形式</w:t>
      </w:r>
      <w:bookmarkEnd w:id="17"/>
      <w:r>
        <w:rPr>
          <w:rFonts w:hint="eastAsia" w:ascii="宋体" w:hAnsi="宋体" w:eastAsia="宋体" w:cs="宋体"/>
          <w:b w:val="0"/>
          <w:bCs/>
          <w:color w:val="auto"/>
          <w:kern w:val="2"/>
          <w:sz w:val="24"/>
          <w:szCs w:val="24"/>
          <w:lang w:val="en-US" w:eastAsia="zh-CN" w:bidi="ar-SA"/>
        </w:rPr>
        <w:tab/>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1.签约合同价为：</w:t>
      </w:r>
    </w:p>
    <w:p>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其中：</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（1）安全文明施工费：</w:t>
      </w:r>
    </w:p>
    <w:p>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（2）材料和工程设备暂估价金额：</w:t>
      </w:r>
    </w:p>
    <w:p>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（3）专业工程暂估价金额：</w:t>
      </w:r>
    </w:p>
    <w:p>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（4）暂列金额：</w:t>
      </w:r>
    </w:p>
    <w:p>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2.合同价格形式：</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8" w:name="_Toc351203485"/>
      <w:r>
        <w:rPr>
          <w:rFonts w:hint="eastAsia" w:ascii="宋体" w:hAnsi="宋体" w:eastAsia="宋体" w:cs="宋体"/>
          <w:b w:val="0"/>
          <w:bCs/>
          <w:color w:val="auto"/>
          <w:kern w:val="2"/>
          <w:sz w:val="24"/>
          <w:szCs w:val="24"/>
          <w:lang w:val="en-US" w:eastAsia="zh-CN" w:bidi="ar-SA"/>
        </w:rPr>
        <w:t>五、</w:t>
      </w:r>
      <w:bookmarkEnd w:id="18"/>
      <w:r>
        <w:rPr>
          <w:rFonts w:hint="eastAsia" w:ascii="宋体" w:hAnsi="宋体" w:eastAsia="宋体" w:cs="宋体"/>
          <w:b w:val="0"/>
          <w:bCs/>
          <w:color w:val="auto"/>
          <w:kern w:val="2"/>
          <w:sz w:val="24"/>
          <w:szCs w:val="24"/>
          <w:lang w:val="en-US" w:eastAsia="zh-CN" w:bidi="ar-SA"/>
        </w:rPr>
        <w:t>项目经理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承包人项目经理：</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9" w:name="_Toc351203486"/>
      <w:r>
        <w:rPr>
          <w:rFonts w:hint="eastAsia" w:ascii="宋体" w:hAnsi="宋体" w:eastAsia="宋体" w:cs="宋体"/>
          <w:b w:val="0"/>
          <w:bCs/>
          <w:color w:val="auto"/>
          <w:kern w:val="2"/>
          <w:sz w:val="24"/>
          <w:szCs w:val="24"/>
          <w:lang w:val="en-US" w:eastAsia="zh-CN" w:bidi="ar-SA"/>
        </w:rPr>
        <w:t>六、合同文件构成</w:t>
      </w:r>
      <w:bookmarkEnd w:id="19"/>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本协议书与下列文件一起构成合同文件：</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（1）中标通知书（如果有）；</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（2）投标函及其附录（如果有）； </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（3）专用合同条款及其附件；</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（4）通用合同条款；</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（5）技术标准和要求；</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（6）图纸；</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（7）已标价工程量清单或预算书；</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（8）其他合同文件。</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在合同订立及履行过程中形成的与合同有关的文件均构成合同文件组成部分。</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上述各项合同文件包括合同当事人就该项合同文件所作出的补充和修改，属于同一类内容的文件，应以最新签署的为准。专用合同条款及其附件须经合同当事人签字或盖章。</w:t>
      </w:r>
    </w:p>
    <w:p>
      <w:pPr>
        <w:keepNext/>
        <w:keepLines/>
        <w:widowControl w:val="0"/>
        <w:spacing w:before="120" w:after="120" w:line="360" w:lineRule="auto"/>
        <w:jc w:val="both"/>
        <w:outlineLvl w:val="3"/>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20" w:name="_Toc351203487"/>
      <w:r>
        <w:rPr>
          <w:rFonts w:hint="eastAsia" w:ascii="宋体" w:hAnsi="宋体" w:eastAsia="宋体" w:cs="宋体"/>
          <w:b w:val="0"/>
          <w:bCs/>
          <w:color w:val="auto"/>
          <w:kern w:val="2"/>
          <w:sz w:val="24"/>
          <w:szCs w:val="24"/>
          <w:lang w:val="en-US" w:eastAsia="zh-CN" w:bidi="ar-SA"/>
        </w:rPr>
        <w:t>七、承诺</w:t>
      </w:r>
      <w:bookmarkEnd w:id="20"/>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1.发包人承诺按照法律规定履行项目审批手续、筹集工程建设资金并按照合同约定的期限和方式支付合同价款。</w:t>
      </w:r>
    </w:p>
    <w:p>
      <w:pPr>
        <w:spacing w:line="3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3.发包人和承包人通过招投标形式签订合同的，双方理解并承诺不再就同一工程另行签订与合同实质性内容相背离的协议。</w:t>
      </w:r>
    </w:p>
    <w:p>
      <w:pPr>
        <w:spacing w:line="360" w:lineRule="auto"/>
        <w:rPr>
          <w:rFonts w:hint="eastAsia" w:ascii="宋体" w:hAnsi="宋体" w:eastAsia="宋体" w:cs="宋体"/>
          <w:bCs/>
          <w:color w:val="auto"/>
          <w:sz w:val="24"/>
          <w:szCs w:val="24"/>
        </w:rPr>
      </w:pPr>
      <w:bookmarkStart w:id="21" w:name="_Toc351203488"/>
      <w:r>
        <w:rPr>
          <w:rFonts w:hint="eastAsia" w:ascii="宋体" w:hAnsi="宋体" w:eastAsia="宋体" w:cs="宋体"/>
          <w:b/>
          <w:color w:val="auto"/>
          <w:sz w:val="24"/>
          <w:szCs w:val="24"/>
        </w:rPr>
        <w:t xml:space="preserve">    八、词语含义</w:t>
      </w:r>
      <w:bookmarkEnd w:id="21"/>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本协议书中词语含义与第二部分通用合同条款中赋予的含义相同。</w:t>
      </w:r>
    </w:p>
    <w:p>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22" w:name="_Toc351203489"/>
      <w:r>
        <w:rPr>
          <w:rFonts w:hint="eastAsia" w:ascii="宋体" w:hAnsi="宋体" w:eastAsia="宋体" w:cs="宋体"/>
          <w:b w:val="0"/>
          <w:bCs/>
          <w:color w:val="auto"/>
          <w:kern w:val="2"/>
          <w:sz w:val="24"/>
          <w:szCs w:val="24"/>
          <w:lang w:val="en-US" w:eastAsia="zh-CN" w:bidi="ar-SA"/>
        </w:rPr>
        <w:t>九、签订时间</w:t>
      </w:r>
      <w:bookmarkEnd w:id="22"/>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本合同于</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日签订。</w:t>
      </w:r>
    </w:p>
    <w:p>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3" w:name="_Toc351203490"/>
      <w:r>
        <w:rPr>
          <w:rFonts w:hint="eastAsia" w:ascii="宋体" w:hAnsi="宋体" w:eastAsia="宋体" w:cs="宋体"/>
          <w:b w:val="0"/>
          <w:bCs/>
          <w:color w:val="auto"/>
          <w:kern w:val="2"/>
          <w:sz w:val="24"/>
          <w:szCs w:val="24"/>
          <w:lang w:val="en-US" w:eastAsia="zh-CN" w:bidi="ar-SA"/>
        </w:rPr>
        <w:t>十、签订地点</w:t>
      </w:r>
      <w:bookmarkEnd w:id="23"/>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本合同在</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签订。</w:t>
      </w:r>
    </w:p>
    <w:p>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4" w:name="_Toc351203491"/>
      <w:r>
        <w:rPr>
          <w:rFonts w:hint="eastAsia" w:ascii="宋体" w:hAnsi="宋体" w:eastAsia="宋体" w:cs="宋体"/>
          <w:b w:val="0"/>
          <w:bCs/>
          <w:color w:val="auto"/>
          <w:kern w:val="2"/>
          <w:sz w:val="24"/>
          <w:szCs w:val="24"/>
          <w:lang w:val="en-US" w:eastAsia="zh-CN" w:bidi="ar-SA"/>
        </w:rPr>
        <w:t>十一、补充协议</w:t>
      </w:r>
      <w:bookmarkEnd w:id="24"/>
    </w:p>
    <w:p>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bCs/>
          <w:color w:val="auto"/>
          <w:sz w:val="24"/>
          <w:szCs w:val="24"/>
        </w:rPr>
        <w:t>合同未尽事宜，合同当事人另行签订补充协议，补充协议是合同的组成部分。</w:t>
      </w:r>
    </w:p>
    <w:p>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5" w:name="_Toc351203492"/>
      <w:r>
        <w:rPr>
          <w:rFonts w:hint="eastAsia" w:ascii="宋体" w:hAnsi="宋体" w:eastAsia="宋体" w:cs="宋体"/>
          <w:b w:val="0"/>
          <w:bCs/>
          <w:color w:val="auto"/>
          <w:kern w:val="2"/>
          <w:sz w:val="24"/>
          <w:szCs w:val="24"/>
          <w:lang w:val="en-US" w:eastAsia="zh-CN" w:bidi="ar-SA"/>
        </w:rPr>
        <w:t>十二、合同生效</w:t>
      </w:r>
      <w:bookmarkEnd w:id="25"/>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本合同自</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生效。</w:t>
      </w:r>
    </w:p>
    <w:p>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6" w:name="_Toc351203493"/>
      <w:r>
        <w:rPr>
          <w:rFonts w:hint="eastAsia" w:ascii="宋体" w:hAnsi="宋体" w:eastAsia="宋体" w:cs="宋体"/>
          <w:b w:val="0"/>
          <w:bCs/>
          <w:color w:val="auto"/>
          <w:kern w:val="2"/>
          <w:sz w:val="24"/>
          <w:szCs w:val="24"/>
          <w:lang w:val="en-US" w:eastAsia="zh-CN" w:bidi="ar-SA"/>
        </w:rPr>
        <w:t>十三、合同份数</w:t>
      </w:r>
      <w:bookmarkEnd w:id="26"/>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本合同一式</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份，均具有同等法律效力，发包人执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份，承包人执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w:t>
      </w: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发包人：  (公章)             承包人：  (公章)</w:t>
      </w:r>
    </w:p>
    <w:p>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  法定代表人或其委托代理人：</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（签字）                    （签字）</w:t>
      </w:r>
    </w:p>
    <w:p>
      <w:pPr>
        <w:spacing w:line="360" w:lineRule="auto"/>
        <w:rPr>
          <w:rFonts w:hint="eastAsia" w:ascii="宋体" w:hAnsi="宋体" w:eastAsia="宋体" w:cs="宋体"/>
          <w:color w:val="auto"/>
          <w:sz w:val="24"/>
          <w:szCs w:val="24"/>
          <w:u w:val="single"/>
        </w:rPr>
      </w:pPr>
    </w:p>
    <w:p>
      <w:pPr>
        <w:tabs>
          <w:tab w:val="left" w:pos="441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 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委托代理人：</w:t>
      </w:r>
      <w:r>
        <w:rPr>
          <w:rFonts w:hint="eastAsia" w:ascii="宋体" w:hAnsi="宋体" w:eastAsia="宋体" w:cs="宋体"/>
          <w:color w:val="auto"/>
          <w:sz w:val="24"/>
          <w:szCs w:val="24"/>
          <w:u w:val="single"/>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电子信箱：</w:t>
      </w:r>
      <w:r>
        <w:rPr>
          <w:rFonts w:hint="eastAsia" w:ascii="宋体" w:hAnsi="宋体" w:eastAsia="宋体" w:cs="宋体"/>
          <w:color w:val="auto"/>
          <w:sz w:val="24"/>
          <w:szCs w:val="24"/>
          <w:u w:val="single"/>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账  号：</w:t>
      </w:r>
      <w:r>
        <w:rPr>
          <w:rFonts w:hint="eastAsia" w:ascii="宋体" w:hAnsi="宋体" w:eastAsia="宋体" w:cs="宋体"/>
          <w:color w:val="auto"/>
          <w:sz w:val="24"/>
          <w:szCs w:val="24"/>
          <w:u w:val="single"/>
        </w:rPr>
        <w:t xml:space="preserve">     </w:t>
      </w:r>
    </w:p>
    <w:p>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pPr>
        <w:widowControl/>
        <w:shd w:val="clear" w:color="auto" w:fill="FFFFFF"/>
        <w:spacing w:before="0" w:beforeAutospacing="0" w:after="0" w:afterAutospacing="0" w:line="460" w:lineRule="atLeast"/>
        <w:jc w:val="left"/>
        <w:rPr>
          <w:rFonts w:hint="eastAsia" w:ascii="黑体" w:hAnsi="宋体" w:eastAsia="黑体" w:cs="宋体"/>
          <w:b/>
          <w:bCs/>
          <w:color w:val="auto"/>
          <w:kern w:val="0"/>
          <w:sz w:val="32"/>
          <w:szCs w:val="32"/>
          <w:lang w:val="en-US" w:eastAsia="zh-CN" w:bidi="ar-SA"/>
        </w:rPr>
      </w:pPr>
    </w:p>
    <w:p>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pPr>
        <w:widowControl/>
        <w:shd w:val="clear" w:color="auto" w:fill="FFFFFF"/>
        <w:spacing w:before="0" w:beforeAutospacing="0" w:after="0" w:afterAutospacing="0" w:line="460" w:lineRule="atLeast"/>
        <w:ind w:firstLine="1606" w:firstLineChars="500"/>
        <w:jc w:val="both"/>
        <w:rPr>
          <w:rFonts w:ascii="宋体" w:hAnsi="宋体" w:eastAsia="宋体" w:cs="宋体"/>
          <w:color w:val="auto"/>
          <w:kern w:val="0"/>
          <w:sz w:val="24"/>
          <w:szCs w:val="24"/>
          <w:lang w:val="en-US" w:eastAsia="zh-CN" w:bidi="ar-SA"/>
        </w:rPr>
      </w:pPr>
      <w:r>
        <w:rPr>
          <w:rFonts w:hint="eastAsia" w:ascii="黑体" w:hAnsi="宋体" w:eastAsia="黑体" w:cs="宋体"/>
          <w:b/>
          <w:bCs/>
          <w:color w:val="auto"/>
          <w:kern w:val="0"/>
          <w:sz w:val="32"/>
          <w:szCs w:val="32"/>
          <w:lang w:val="en-US" w:eastAsia="zh-CN" w:bidi="ar-SA"/>
        </w:rPr>
        <w:br w:type="page"/>
      </w:r>
      <w:r>
        <w:rPr>
          <w:rFonts w:hint="eastAsia" w:ascii="黑体" w:hAnsi="宋体" w:eastAsia="黑体" w:cs="宋体"/>
          <w:b/>
          <w:bCs/>
          <w:color w:val="auto"/>
          <w:kern w:val="0"/>
          <w:sz w:val="32"/>
          <w:szCs w:val="32"/>
          <w:lang w:val="en-US" w:eastAsia="zh-CN" w:bidi="ar-SA"/>
        </w:rPr>
        <w:t>第五章 </w:t>
      </w:r>
      <w:r>
        <w:rPr>
          <w:rStyle w:val="31"/>
          <w:rFonts w:hint="eastAsia" w:ascii="黑体" w:hAnsi="Times New Roman" w:eastAsia="黑体" w:cs="Times New Roman"/>
          <w:b/>
          <w:bCs/>
          <w:color w:val="auto"/>
          <w:kern w:val="0"/>
          <w:sz w:val="32"/>
          <w:szCs w:val="32"/>
          <w:lang w:val="en-US" w:eastAsia="zh-CN" w:bidi="ar-SA"/>
        </w:rPr>
        <w:t> </w:t>
      </w:r>
      <w:r>
        <w:rPr>
          <w:rFonts w:hint="eastAsia" w:ascii="黑体" w:hAnsi="宋体" w:eastAsia="黑体" w:cs="宋体"/>
          <w:b/>
          <w:bCs/>
          <w:color w:val="auto"/>
          <w:kern w:val="0"/>
          <w:sz w:val="32"/>
          <w:szCs w:val="32"/>
          <w:lang w:val="en-US" w:eastAsia="zh-CN" w:bidi="ar-SA"/>
        </w:rPr>
        <w:t>附件--响应性文件格式</w:t>
      </w:r>
    </w:p>
    <w:p>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p>
    <w:tbl>
      <w:tblPr>
        <w:tblStyle w:val="12"/>
        <w:tblpPr w:leftFromText="180" w:rightFromText="180" w:topFromText="100" w:bottomFromText="100" w:vertAnchor="text"/>
        <w:tblW w:w="0" w:type="auto"/>
        <w:tblInd w:w="0" w:type="dxa"/>
        <w:tblLayout w:type="fixed"/>
        <w:tblCellMar>
          <w:top w:w="0" w:type="dxa"/>
          <w:left w:w="0" w:type="dxa"/>
          <w:bottom w:w="0" w:type="dxa"/>
          <w:right w:w="0" w:type="dxa"/>
        </w:tblCellMar>
      </w:tblPr>
      <w:tblGrid>
        <w:gridCol w:w="8190"/>
      </w:tblGrid>
      <w:tr>
        <w:tblPrEx>
          <w:tblCellMar>
            <w:top w:w="0" w:type="dxa"/>
            <w:left w:w="0" w:type="dxa"/>
            <w:bottom w:w="0" w:type="dxa"/>
            <w:right w:w="0" w:type="dxa"/>
          </w:tblCellMar>
        </w:tblPrEx>
        <w:trPr>
          <w:trHeight w:val="1538" w:hRule="atLeast"/>
        </w:trPr>
        <w:tc>
          <w:tcPr>
            <w:tcW w:w="819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spacing w:line="460" w:lineRule="atLeast"/>
              <w:ind w:firstLine="482"/>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注释：</w:t>
            </w:r>
          </w:p>
          <w:p>
            <w:pPr>
              <w:spacing w:line="460" w:lineRule="atLeast"/>
              <w:ind w:firstLine="482"/>
              <w:rPr>
                <w:rFonts w:ascii="宋体" w:hAnsi="宋体" w:eastAsia="宋体" w:cs="宋体"/>
                <w:color w:val="auto"/>
                <w:sz w:val="24"/>
                <w:szCs w:val="24"/>
              </w:rPr>
            </w:pPr>
            <w:r>
              <w:rPr>
                <w:rFonts w:hint="eastAsia" w:ascii="Times New Roman" w:hAnsi="Times New Roman" w:eastAsia="宋体" w:cs="Times New Roman"/>
                <w:color w:val="auto"/>
                <w:sz w:val="24"/>
                <w:szCs w:val="24"/>
              </w:rPr>
              <w:t>《响应性文件格式》是供应商的部分响应性文件格式和签订合同时所需文件的格式。供应商应按照这些格式文件的内容和顺序制作响应性文件。 </w:t>
            </w:r>
          </w:p>
        </w:tc>
      </w:tr>
    </w:tbl>
    <w:p>
      <w:pPr>
        <w:widowControl/>
        <w:shd w:val="clear" w:color="auto" w:fill="FFFFFF"/>
        <w:spacing w:before="0" w:beforeAutospacing="0" w:after="0" w:afterAutospacing="0" w:line="460" w:lineRule="atLeast"/>
        <w:ind w:firstLine="482"/>
        <w:jc w:val="center"/>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 </w:t>
      </w:r>
    </w:p>
    <w:p>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pPr>
        <w:widowControl/>
        <w:shd w:val="clear" w:color="auto" w:fill="FFFFFF"/>
        <w:spacing w:before="0" w:beforeAutospacing="0" w:after="0" w:afterAutospacing="0" w:line="460" w:lineRule="atLeast"/>
        <w:ind w:firstLine="2409" w:firstLineChars="1000"/>
        <w:jc w:val="both"/>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目   </w:t>
      </w:r>
      <w:r>
        <w:rPr>
          <w:rStyle w:val="31"/>
          <w:rFonts w:hint="eastAsia" w:ascii="Times New Roman" w:hAnsi="Times New Roman" w:eastAsia="宋体" w:cs="Times New Roman"/>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录</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 响应性文件封面（格式）</w:t>
      </w:r>
    </w:p>
    <w:p>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 竞争性谈判响应书</w:t>
      </w:r>
    </w:p>
    <w:p>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 初次报价一览表</w:t>
      </w:r>
    </w:p>
    <w:p>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eastAsia="zh-CN"/>
        </w:rPr>
        <w:t>已标价工程量清单</w:t>
      </w:r>
    </w:p>
    <w:p>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5 </w:t>
      </w:r>
      <w:r>
        <w:rPr>
          <w:rFonts w:hint="eastAsia" w:ascii="Times New Roman" w:hAnsi="Times New Roman" w:eastAsia="宋体" w:cs="Times New Roman"/>
          <w:color w:val="auto"/>
          <w:sz w:val="24"/>
          <w:szCs w:val="24"/>
        </w:rPr>
        <w:t>施工组织设计</w:t>
      </w:r>
    </w:p>
    <w:p>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eastAsia="zh-CN"/>
        </w:rPr>
        <w:t>项目管理机构</w:t>
      </w:r>
    </w:p>
    <w:p>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7 </w:t>
      </w:r>
      <w:r>
        <w:rPr>
          <w:rFonts w:hint="eastAsia" w:ascii="Times New Roman" w:hAnsi="Times New Roman" w:eastAsia="宋体" w:cs="Times New Roman"/>
          <w:color w:val="auto"/>
          <w:sz w:val="24"/>
          <w:szCs w:val="24"/>
        </w:rPr>
        <w:t>法定代表人身份证明</w:t>
      </w:r>
    </w:p>
    <w:p>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附件8法定代表人授权书</w:t>
      </w:r>
    </w:p>
    <w:p>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附件9抵制商业贿赂承诺</w:t>
      </w:r>
    </w:p>
    <w:p>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附件1</w:t>
      </w:r>
      <w:r>
        <w:rPr>
          <w:rFonts w:hint="eastAsia" w:ascii="Times New Roman" w:hAnsi="Times New Roman" w:eastAsia="宋体" w:cs="Times New Roman"/>
          <w:color w:val="auto"/>
          <w:sz w:val="24"/>
          <w:szCs w:val="24"/>
          <w:lang w:val="en-US" w:eastAsia="zh-CN"/>
        </w:rPr>
        <w:t>0</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证明文件</w:t>
      </w:r>
    </w:p>
    <w:p>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附件1</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 xml:space="preserve"> 驻马店市政府采购合同融资金融机构联系方式</w:t>
      </w:r>
    </w:p>
    <w:p>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p>
    <w:p>
      <w:pPr>
        <w:shd w:val="clear" w:color="auto" w:fill="FFFFFF"/>
        <w:spacing w:line="460" w:lineRule="atLeast"/>
        <w:ind w:firstLine="480"/>
        <w:rPr>
          <w:rFonts w:hint="eastAsia" w:ascii="Times New Roman" w:hAnsi="Times New Roman" w:eastAsia="宋体" w:cs="Times New Roman"/>
          <w:color w:val="auto"/>
        </w:rPr>
      </w:pPr>
    </w:p>
    <w:p>
      <w:pPr>
        <w:shd w:val="clear" w:color="auto" w:fill="FFFFFF"/>
        <w:spacing w:line="460" w:lineRule="atLeast"/>
        <w:rPr>
          <w:rFonts w:hint="eastAsia" w:ascii="Times New Roman" w:hAnsi="Times New Roman" w:eastAsia="宋体" w:cs="Times New Roman"/>
          <w:color w:val="auto"/>
        </w:rPr>
      </w:pPr>
    </w:p>
    <w:p>
      <w:pPr>
        <w:pStyle w:val="2"/>
        <w:rPr>
          <w:rFonts w:hint="eastAsia"/>
          <w:color w:val="auto"/>
        </w:rPr>
      </w:pPr>
    </w:p>
    <w:p>
      <w:pPr>
        <w:shd w:val="clear" w:color="auto" w:fill="FFFFFF"/>
        <w:spacing w:line="460" w:lineRule="atLeast"/>
        <w:ind w:firstLine="480"/>
        <w:rPr>
          <w:rFonts w:hint="eastAsia" w:ascii="Times New Roman" w:hAnsi="Times New Roman" w:eastAsia="宋体" w:cs="Times New Roman"/>
          <w:color w:val="auto"/>
        </w:rPr>
      </w:pPr>
      <w:r>
        <w:rPr>
          <w:rFonts w:hint="eastAsia" w:ascii="Times New Roman" w:hAnsi="Times New Roman" w:eastAsia="宋体" w:cs="Times New Roman"/>
          <w:color w:val="auto"/>
        </w:rPr>
        <w:t> </w:t>
      </w:r>
    </w:p>
    <w:p>
      <w:pPr>
        <w:widowControl w:val="0"/>
        <w:spacing w:line="400" w:lineRule="exact"/>
        <w:jc w:val="both"/>
        <w:rPr>
          <w:rFonts w:ascii="Times New Roman" w:hAnsi="Times New Roman" w:eastAsia="宋体" w:cs="Times New Roman"/>
          <w:color w:val="auto"/>
          <w:kern w:val="2"/>
          <w:sz w:val="24"/>
          <w:szCs w:val="24"/>
          <w:lang w:val="en-US" w:eastAsia="zh-CN" w:bidi="ar-SA"/>
        </w:rPr>
      </w:pPr>
    </w:p>
    <w:p>
      <w:pPr>
        <w:shd w:val="clear" w:color="auto" w:fill="FFFFFF"/>
        <w:spacing w:line="460" w:lineRule="atLeast"/>
        <w:ind w:firstLine="1687" w:firstLineChars="800"/>
        <w:jc w:val="both"/>
        <w:rPr>
          <w:rFonts w:ascii="Times New Roman" w:hAnsi="Times New Roman" w:eastAsia="宋体" w:cs="Times New Roman"/>
          <w:color w:val="auto"/>
        </w:rPr>
      </w:pPr>
      <w:r>
        <w:rPr>
          <w:rFonts w:hint="eastAsia" w:ascii="Times New Roman" w:hAnsi="Times New Roman" w:eastAsia="宋体" w:cs="Times New Roman"/>
          <w:b/>
          <w:bCs/>
          <w:color w:val="auto"/>
        </w:rPr>
        <w:t>附件</w:t>
      </w:r>
      <w:r>
        <w:rPr>
          <w:rFonts w:hint="eastAsia" w:ascii="Times New Roman" w:hAnsi="Times New Roman" w:eastAsia="宋体" w:cs="Times New Roman"/>
          <w:b/>
          <w:bCs/>
          <w:color w:val="auto"/>
          <w:lang w:val="en-US" w:eastAsia="zh-CN"/>
        </w:rPr>
        <w:t>1</w:t>
      </w:r>
      <w:r>
        <w:rPr>
          <w:rFonts w:hint="eastAsia" w:ascii="Times New Roman" w:hAnsi="Times New Roman" w:eastAsia="宋体" w:cs="Times New Roman"/>
          <w:b/>
          <w:bCs/>
          <w:color w:val="auto"/>
        </w:rPr>
        <w:t>                   </w:t>
      </w:r>
      <w:r>
        <w:rPr>
          <w:rStyle w:val="31"/>
          <w:rFonts w:hint="eastAsia" w:ascii="Times New Roman" w:hAnsi="Times New Roman" w:eastAsia="宋体" w:cs="Times New Roman"/>
          <w:b/>
          <w:bCs/>
          <w:color w:val="auto"/>
        </w:rPr>
        <w:t> </w:t>
      </w:r>
      <w:r>
        <w:rPr>
          <w:rFonts w:hint="eastAsia" w:ascii="Times New Roman" w:hAnsi="Times New Roman" w:eastAsia="宋体" w:cs="Times New Roman"/>
          <w:b/>
          <w:bCs/>
          <w:color w:val="auto"/>
          <w:sz w:val="36"/>
          <w:szCs w:val="36"/>
        </w:rPr>
        <w:t> </w:t>
      </w:r>
      <w:r>
        <w:rPr>
          <w:rFonts w:hint="eastAsia" w:ascii="Times New Roman" w:hAnsi="Times New Roman" w:eastAsia="宋体" w:cs="Times New Roman"/>
          <w:b/>
          <w:bCs/>
          <w:color w:val="auto"/>
        </w:rPr>
        <w:t> 竞争性谈判</w:t>
      </w:r>
      <w:r>
        <w:rPr>
          <w:rFonts w:hint="eastAsia" w:ascii="Times New Roman" w:hAnsi="Times New Roman" w:eastAsia="宋体" w:cs="Times New Roman"/>
          <w:b/>
          <w:bCs/>
          <w:color w:val="auto"/>
          <w:lang w:eastAsia="zh-CN"/>
        </w:rPr>
        <w:t>响应</w:t>
      </w:r>
      <w:r>
        <w:rPr>
          <w:rFonts w:hint="eastAsia" w:ascii="Times New Roman" w:hAnsi="Times New Roman" w:eastAsia="宋体" w:cs="Times New Roman"/>
          <w:b/>
          <w:bCs/>
          <w:color w:val="auto"/>
        </w:rPr>
        <w:t>文件封面</w:t>
      </w:r>
      <w:r>
        <w:rPr>
          <w:rFonts w:hint="eastAsia" w:ascii="Times New Roman" w:hAnsi="Times New Roman" w:eastAsia="宋体" w:cs="Times New Roman"/>
          <w:color w:val="auto"/>
        </w:rPr>
        <w:t>（格式）</w:t>
      </w:r>
    </w:p>
    <w:p>
      <w:pPr>
        <w:shd w:val="clear" w:color="auto" w:fill="FFFFFF"/>
        <w:spacing w:line="460" w:lineRule="atLeast"/>
        <w:ind w:firstLine="482"/>
        <w:jc w:val="center"/>
        <w:rPr>
          <w:rFonts w:ascii="Times New Roman" w:hAnsi="Times New Roman" w:eastAsia="宋体" w:cs="Times New Roman"/>
          <w:color w:val="auto"/>
        </w:rPr>
      </w:pPr>
    </w:p>
    <w:p>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lang w:eastAsia="zh-CN"/>
        </w:rPr>
        <w:t>正阳县</w:t>
      </w:r>
      <w:r>
        <w:rPr>
          <w:rFonts w:hint="eastAsia" w:ascii="Times New Roman" w:hAnsi="Times New Roman" w:eastAsia="宋体" w:cs="Times New Roman"/>
          <w:b/>
          <w:bCs/>
          <w:color w:val="auto"/>
          <w:sz w:val="24"/>
          <w:szCs w:val="24"/>
        </w:rPr>
        <w:t>政府采购</w:t>
      </w:r>
      <w:r>
        <w:rPr>
          <w:rFonts w:hint="eastAsia" w:ascii="Times New Roman" w:hAnsi="Times New Roman" w:eastAsia="宋体" w:cs="Times New Roman"/>
          <w:b/>
          <w:bCs/>
          <w:color w:val="auto"/>
          <w:sz w:val="24"/>
          <w:szCs w:val="24"/>
          <w:lang w:eastAsia="zh-CN"/>
        </w:rPr>
        <w:t>工程</w:t>
      </w:r>
      <w:r>
        <w:rPr>
          <w:rFonts w:hint="eastAsia" w:ascii="Times New Roman" w:hAnsi="Times New Roman" w:eastAsia="宋体" w:cs="Times New Roman"/>
          <w:b/>
          <w:bCs/>
          <w:color w:val="auto"/>
          <w:sz w:val="24"/>
          <w:szCs w:val="24"/>
        </w:rPr>
        <w:t>项目</w:t>
      </w:r>
    </w:p>
    <w:p>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竞争性谈判</w:t>
      </w:r>
      <w:r>
        <w:rPr>
          <w:rFonts w:hint="eastAsia" w:ascii="Times New Roman" w:hAnsi="Times New Roman" w:eastAsia="宋体" w:cs="Times New Roman"/>
          <w:b/>
          <w:bCs/>
          <w:color w:val="auto"/>
          <w:sz w:val="24"/>
          <w:szCs w:val="24"/>
          <w:lang w:eastAsia="zh-CN"/>
        </w:rPr>
        <w:t>响应</w:t>
      </w:r>
      <w:r>
        <w:rPr>
          <w:rFonts w:hint="eastAsia" w:ascii="Times New Roman" w:hAnsi="Times New Roman" w:eastAsia="宋体" w:cs="Times New Roman"/>
          <w:b/>
          <w:bCs/>
          <w:color w:val="auto"/>
          <w:sz w:val="24"/>
          <w:szCs w:val="24"/>
        </w:rPr>
        <w:t>文件</w:t>
      </w:r>
    </w:p>
    <w:p>
      <w:pPr>
        <w:shd w:val="clear" w:color="auto" w:fill="FFFFFF"/>
        <w:spacing w:line="460" w:lineRule="atLeast"/>
        <w:ind w:firstLine="482"/>
        <w:jc w:val="center"/>
        <w:rPr>
          <w:rFonts w:ascii="Times New Roman" w:hAnsi="Times New Roman" w:eastAsia="宋体" w:cs="Times New Roman"/>
          <w:color w:val="auto"/>
          <w:sz w:val="24"/>
          <w:szCs w:val="24"/>
        </w:rPr>
      </w:pPr>
    </w:p>
    <w:p>
      <w:pPr>
        <w:shd w:val="clear" w:color="auto" w:fill="FFFFFF"/>
        <w:spacing w:line="460" w:lineRule="atLeast"/>
        <w:ind w:firstLine="482"/>
        <w:jc w:val="center"/>
        <w:rPr>
          <w:rFonts w:ascii="Times New Roman" w:hAnsi="Times New Roman" w:eastAsia="宋体" w:cs="Times New Roman"/>
          <w:color w:val="auto"/>
          <w:sz w:val="24"/>
          <w:szCs w:val="24"/>
        </w:rPr>
      </w:pPr>
    </w:p>
    <w:p>
      <w:pPr>
        <w:shd w:val="clear" w:color="auto" w:fill="FFFFFF"/>
        <w:spacing w:line="460" w:lineRule="atLeast"/>
        <w:ind w:firstLine="482"/>
        <w:jc w:val="center"/>
        <w:rPr>
          <w:rFonts w:ascii="Times New Roman" w:hAnsi="Times New Roman" w:eastAsia="宋体" w:cs="Times New Roman"/>
          <w:color w:val="auto"/>
          <w:sz w:val="24"/>
          <w:szCs w:val="24"/>
        </w:rPr>
      </w:pPr>
    </w:p>
    <w:p>
      <w:pPr>
        <w:shd w:val="clear" w:color="auto" w:fill="FFFFFF"/>
        <w:spacing w:line="460" w:lineRule="atLeast"/>
        <w:ind w:firstLine="482"/>
        <w:jc w:val="center"/>
        <w:rPr>
          <w:rFonts w:ascii="Times New Roman" w:hAnsi="Times New Roman" w:eastAsia="宋体" w:cs="Times New Roman"/>
          <w:color w:val="auto"/>
          <w:sz w:val="24"/>
          <w:szCs w:val="24"/>
        </w:rPr>
      </w:pPr>
    </w:p>
    <w:p>
      <w:pPr>
        <w:shd w:val="clear" w:color="auto" w:fill="FFFFFF"/>
        <w:spacing w:line="460" w:lineRule="atLeast"/>
        <w:ind w:firstLine="482"/>
        <w:jc w:val="center"/>
        <w:rPr>
          <w:rFonts w:ascii="Times New Roman" w:hAnsi="Times New Roman" w:eastAsia="宋体" w:cs="Times New Roman"/>
          <w:color w:val="auto"/>
          <w:sz w:val="24"/>
          <w:szCs w:val="24"/>
        </w:rPr>
      </w:pPr>
    </w:p>
    <w:p>
      <w:pPr>
        <w:shd w:val="clear" w:color="auto" w:fill="FFFFFF"/>
        <w:spacing w:line="460" w:lineRule="atLeast"/>
        <w:ind w:firstLine="482"/>
        <w:jc w:val="center"/>
        <w:rPr>
          <w:rFonts w:ascii="Times New Roman" w:hAnsi="Times New Roman" w:eastAsia="宋体" w:cs="Times New Roman"/>
          <w:color w:val="auto"/>
          <w:sz w:val="24"/>
          <w:szCs w:val="24"/>
        </w:rPr>
      </w:pPr>
    </w:p>
    <w:p>
      <w:pPr>
        <w:shd w:val="clear" w:color="auto" w:fill="FFFFFF"/>
        <w:spacing w:line="460" w:lineRule="atLeast"/>
        <w:ind w:firstLine="482"/>
        <w:jc w:val="center"/>
        <w:rPr>
          <w:rFonts w:ascii="Times New Roman" w:hAnsi="Times New Roman" w:eastAsia="宋体" w:cs="Times New Roman"/>
          <w:color w:val="auto"/>
          <w:sz w:val="24"/>
          <w:szCs w:val="24"/>
        </w:rPr>
      </w:pPr>
    </w:p>
    <w:p>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名 称：</w:t>
      </w:r>
    </w:p>
    <w:p>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编 号：</w:t>
      </w:r>
    </w:p>
    <w:p>
      <w:pPr>
        <w:shd w:val="clear" w:color="auto" w:fill="FFFFFF"/>
        <w:spacing w:line="460" w:lineRule="atLeast"/>
        <w:ind w:firstLine="2474" w:firstLineChars="1027"/>
        <w:jc w:val="both"/>
        <w:rPr>
          <w:rFonts w:hint="eastAsia" w:ascii="Times New Roman" w:hAnsi="Times New Roman" w:eastAsia="宋体" w:cs="Times New Roman"/>
          <w:b/>
          <w:bCs/>
          <w:color w:val="auto"/>
          <w:sz w:val="24"/>
          <w:szCs w:val="24"/>
        </w:rPr>
      </w:pPr>
    </w:p>
    <w:p>
      <w:pPr>
        <w:shd w:val="clear" w:color="auto" w:fill="FFFFFF"/>
        <w:spacing w:line="460" w:lineRule="atLeast"/>
        <w:ind w:firstLine="788" w:firstLineChars="327"/>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供应商名称 ：</w:t>
      </w:r>
      <w:r>
        <w:rPr>
          <w:rFonts w:hint="eastAsia" w:ascii="Times New Roman" w:hAnsi="Times New Roman" w:eastAsia="宋体" w:cs="Times New Roman"/>
          <w:b/>
          <w:bCs/>
          <w:color w:val="auto"/>
          <w:sz w:val="24"/>
          <w:szCs w:val="24"/>
          <w:u w:val="single"/>
        </w:rPr>
        <w:t>              </w:t>
      </w:r>
      <w:r>
        <w:rPr>
          <w:rFonts w:hint="eastAsia" w:ascii="Times New Roman" w:hAnsi="Times New Roman" w:eastAsia="宋体" w:cs="Times New Roman"/>
          <w:b/>
          <w:bCs/>
          <w:color w:val="auto"/>
          <w:sz w:val="24"/>
          <w:szCs w:val="24"/>
        </w:rPr>
        <w:t xml:space="preserve">  （全称并加盖公章）</w:t>
      </w:r>
    </w:p>
    <w:p>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日     </w:t>
      </w:r>
      <w:r>
        <w:rPr>
          <w:rStyle w:val="31"/>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期 ：</w:t>
      </w:r>
    </w:p>
    <w:p>
      <w:pPr>
        <w:shd w:val="clear" w:color="auto" w:fill="FFFFFF"/>
        <w:spacing w:line="460" w:lineRule="atLeast"/>
        <w:rPr>
          <w:rFonts w:hint="eastAsia" w:ascii="Times New Roman" w:hAnsi="Times New Roman" w:eastAsia="宋体" w:cs="Times New Roman"/>
          <w:b/>
          <w:bCs/>
          <w:color w:val="auto"/>
          <w:sz w:val="24"/>
          <w:szCs w:val="24"/>
        </w:rPr>
      </w:pPr>
    </w:p>
    <w:p>
      <w:pPr>
        <w:shd w:val="clear" w:color="auto" w:fill="FFFFFF"/>
        <w:spacing w:line="460" w:lineRule="atLeast"/>
        <w:rPr>
          <w:rFonts w:hint="eastAsia" w:ascii="Times New Roman" w:hAnsi="Times New Roman" w:eastAsia="宋体" w:cs="Times New Roman"/>
          <w:b/>
          <w:bCs/>
          <w:color w:val="auto"/>
        </w:rPr>
      </w:pPr>
    </w:p>
    <w:p>
      <w:pPr>
        <w:shd w:val="clear" w:color="auto" w:fill="FFFFFF"/>
        <w:spacing w:line="460" w:lineRule="atLeast"/>
        <w:rPr>
          <w:rFonts w:hint="eastAsia" w:ascii="Times New Roman" w:hAnsi="Times New Roman" w:eastAsia="宋体" w:cs="Times New Roman"/>
          <w:b/>
          <w:bCs/>
          <w:color w:val="auto"/>
        </w:rPr>
      </w:pPr>
    </w:p>
    <w:p>
      <w:pPr>
        <w:shd w:val="clear" w:color="auto" w:fill="FFFFFF"/>
        <w:spacing w:line="460" w:lineRule="atLeast"/>
        <w:rPr>
          <w:rFonts w:hint="eastAsia" w:ascii="Times New Roman" w:hAnsi="Times New Roman" w:eastAsia="宋体" w:cs="Times New Roman"/>
          <w:b/>
          <w:bCs/>
          <w:color w:val="auto"/>
        </w:rPr>
      </w:pPr>
    </w:p>
    <w:p>
      <w:pPr>
        <w:shd w:val="clear" w:color="auto" w:fill="FFFFFF"/>
        <w:spacing w:line="460" w:lineRule="atLeast"/>
        <w:rPr>
          <w:rFonts w:hint="eastAsia" w:ascii="Times New Roman" w:hAnsi="Times New Roman" w:eastAsia="宋体" w:cs="Times New Roman"/>
          <w:b/>
          <w:bCs/>
          <w:color w:val="auto"/>
        </w:rPr>
      </w:pPr>
    </w:p>
    <w:p>
      <w:pPr>
        <w:shd w:val="clear" w:color="auto" w:fill="FFFFFF"/>
        <w:spacing w:line="460" w:lineRule="atLeast"/>
        <w:rPr>
          <w:rFonts w:hint="eastAsia" w:ascii="Times New Roman" w:hAnsi="Times New Roman" w:eastAsia="宋体" w:cs="Times New Roman"/>
          <w:b/>
          <w:bCs/>
          <w:color w:val="auto"/>
        </w:rPr>
      </w:pPr>
    </w:p>
    <w:p>
      <w:pPr>
        <w:shd w:val="clear" w:color="auto" w:fill="FFFFFF"/>
        <w:spacing w:line="460" w:lineRule="atLeast"/>
        <w:rPr>
          <w:rFonts w:hint="eastAsia" w:ascii="Times New Roman" w:hAnsi="Times New Roman" w:eastAsia="宋体" w:cs="Times New Roman"/>
          <w:b/>
          <w:bCs/>
          <w:color w:val="auto"/>
        </w:rPr>
      </w:pPr>
    </w:p>
    <w:p>
      <w:pPr>
        <w:shd w:val="clear" w:color="auto" w:fill="FFFFFF"/>
        <w:spacing w:line="460" w:lineRule="atLeast"/>
        <w:rPr>
          <w:rFonts w:hint="eastAsia" w:ascii="Times New Roman" w:hAnsi="Times New Roman" w:eastAsia="宋体" w:cs="Times New Roman"/>
          <w:b/>
          <w:bCs/>
          <w:color w:val="auto"/>
          <w:sz w:val="28"/>
          <w:szCs w:val="28"/>
        </w:rPr>
      </w:pPr>
    </w:p>
    <w:p>
      <w:pPr>
        <w:shd w:val="clear" w:color="auto" w:fill="FFFFFF"/>
        <w:spacing w:line="460" w:lineRule="atLeast"/>
        <w:rPr>
          <w:rFonts w:hint="eastAsia" w:ascii="Times New Roman" w:hAnsi="Times New Roman" w:eastAsia="宋体" w:cs="Times New Roman"/>
          <w:b/>
          <w:bCs/>
          <w:color w:val="auto"/>
          <w:sz w:val="28"/>
          <w:szCs w:val="28"/>
        </w:rPr>
      </w:pPr>
    </w:p>
    <w:p>
      <w:pPr>
        <w:shd w:val="clear" w:color="auto" w:fill="FFFFFF"/>
        <w:spacing w:line="460" w:lineRule="atLeast"/>
        <w:rPr>
          <w:rFonts w:hint="eastAsia" w:ascii="Times New Roman" w:hAnsi="Times New Roman" w:eastAsia="宋体" w:cs="Times New Roman"/>
          <w:b/>
          <w:bCs/>
          <w:color w:val="auto"/>
          <w:sz w:val="28"/>
          <w:szCs w:val="28"/>
        </w:rPr>
      </w:pPr>
    </w:p>
    <w:p>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pPr>
        <w:shd w:val="clear" w:color="auto" w:fill="FFFFFF"/>
        <w:spacing w:line="460" w:lineRule="atLeast"/>
        <w:ind w:firstLine="1124" w:firstLineChars="400"/>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2</w:t>
      </w:r>
      <w:r>
        <w:rPr>
          <w:rFonts w:hint="eastAsia" w:ascii="Times New Roman" w:hAnsi="Times New Roman" w:eastAsia="宋体" w:cs="Times New Roman"/>
          <w:b/>
          <w:bCs/>
          <w:color w:val="auto"/>
          <w:sz w:val="28"/>
          <w:szCs w:val="28"/>
        </w:rPr>
        <w:t>             </w:t>
      </w:r>
      <w:r>
        <w:rPr>
          <w:rStyle w:val="31"/>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竞争性谈判响应书</w:t>
      </w:r>
    </w:p>
    <w:p>
      <w:pPr>
        <w:shd w:val="clear" w:color="auto" w:fill="FFFFFF"/>
        <w:spacing w:line="460" w:lineRule="atLeast"/>
        <w:rPr>
          <w:rFonts w:ascii="Times New Roman" w:hAnsi="Times New Roman" w:eastAsia="宋体" w:cs="Times New Roman"/>
          <w:color w:val="auto"/>
        </w:rPr>
      </w:pPr>
      <w:r>
        <w:rPr>
          <w:rFonts w:hint="eastAsia" w:ascii="Times New Roman" w:hAnsi="Times New Roman" w:eastAsia="宋体" w:cs="Times New Roman"/>
          <w:color w:val="auto"/>
        </w:rPr>
        <w:t> </w:t>
      </w:r>
    </w:p>
    <w:p>
      <w:pPr>
        <w:shd w:val="clear" w:color="auto" w:fill="FFFFFF"/>
        <w:spacing w:line="460" w:lineRule="atLeas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p>
    <w:p>
      <w:pPr>
        <w:shd w:val="clear" w:color="auto" w:fill="FFFFFF"/>
        <w:spacing w:line="460" w:lineRule="atLeast"/>
        <w:ind w:firstLine="6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______</w:t>
      </w:r>
      <w:r>
        <w:rPr>
          <w:rFonts w:hint="eastAsia" w:ascii="Times New Roman" w:hAnsi="Times New Roman" w:eastAsia="宋体" w:cs="Times New Roman"/>
          <w:color w:val="auto"/>
          <w:sz w:val="24"/>
          <w:szCs w:val="24"/>
          <w:u w:val="single"/>
        </w:rPr>
        <w:t>_</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_（供应商名称）现委托</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（姓名）为我方代理人，参加贵方组织的_____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 _</w:t>
      </w:r>
      <w:r>
        <w:rPr>
          <w:rFonts w:hint="eastAsia" w:ascii="Times New Roman" w:hAnsi="Times New Roman" w:eastAsia="宋体" w:cs="Times New Roman"/>
          <w:color w:val="auto"/>
          <w:sz w:val="24"/>
          <w:szCs w:val="24"/>
        </w:rPr>
        <w:t>_项目（项目编号：</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）的竞争性谈判。现正式提交下述文件1份。</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1、初次报价一览表。</w:t>
      </w:r>
    </w:p>
    <w:p>
      <w:pPr>
        <w:shd w:val="clear" w:color="auto" w:fill="FFFFFF"/>
        <w:spacing w:line="460" w:lineRule="atLeast"/>
        <w:ind w:firstLine="48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2、</w:t>
      </w:r>
      <w:r>
        <w:rPr>
          <w:rFonts w:hint="eastAsia" w:ascii="Times New Roman" w:hAnsi="Times New Roman" w:eastAsia="宋体" w:cs="Times New Roman"/>
          <w:color w:val="auto"/>
          <w:sz w:val="24"/>
          <w:szCs w:val="24"/>
          <w:lang w:eastAsia="zh-CN"/>
        </w:rPr>
        <w:t>已报价工程量清单。</w:t>
      </w:r>
    </w:p>
    <w:p>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hint="eastAsia" w:ascii="Times New Roman" w:hAnsi="Times New Roman" w:eastAsia="宋体" w:cs="Times New Roman"/>
          <w:color w:val="auto"/>
          <w:sz w:val="24"/>
          <w:szCs w:val="24"/>
          <w:lang w:eastAsia="zh-CN"/>
        </w:rPr>
        <w:t>施工组织设计</w:t>
      </w:r>
      <w:r>
        <w:rPr>
          <w:rFonts w:hint="eastAsia" w:ascii="Times New Roman" w:hAnsi="Times New Roman" w:eastAsia="宋体" w:cs="Times New Roman"/>
          <w:color w:val="auto"/>
          <w:sz w:val="24"/>
          <w:szCs w:val="24"/>
        </w:rPr>
        <w:t>。</w:t>
      </w:r>
    </w:p>
    <w:p>
      <w:pPr>
        <w:shd w:val="clear" w:color="auto" w:fill="FFFFFF"/>
        <w:spacing w:line="460" w:lineRule="atLeast"/>
        <w:ind w:firstLine="480"/>
        <w:rPr>
          <w:rFonts w:hint="eastAsia" w:ascii="Times New Roman" w:hAnsi="Times New Roman" w:eastAsia="宋体" w:cs="Times New Roman"/>
          <w:bCs/>
          <w:color w:val="auto"/>
          <w:sz w:val="24"/>
          <w:szCs w:val="24"/>
        </w:rPr>
      </w:pPr>
      <w:r>
        <w:rPr>
          <w:rFonts w:hint="eastAsia" w:ascii="Times New Roman" w:hAnsi="Times New Roman" w:eastAsia="宋体" w:cs="Times New Roman"/>
          <w:color w:val="auto"/>
          <w:sz w:val="24"/>
          <w:szCs w:val="24"/>
        </w:rPr>
        <w:t>4、</w:t>
      </w:r>
      <w:r>
        <w:rPr>
          <w:rFonts w:hint="eastAsia" w:ascii="Times New Roman" w:hAnsi="Times New Roman" w:eastAsia="宋体" w:cs="Times New Roman"/>
          <w:color w:val="auto"/>
          <w:sz w:val="24"/>
          <w:szCs w:val="24"/>
          <w:lang w:eastAsia="zh-CN"/>
        </w:rPr>
        <w:t>项目管理机构</w:t>
      </w:r>
      <w:r>
        <w:rPr>
          <w:rFonts w:hint="eastAsia" w:ascii="Times New Roman" w:hAnsi="Times New Roman" w:eastAsia="宋体" w:cs="Times New Roman"/>
          <w:color w:val="auto"/>
          <w:sz w:val="24"/>
          <w:szCs w:val="24"/>
        </w:rPr>
        <w:t>。</w:t>
      </w:r>
    </w:p>
    <w:p>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bCs/>
          <w:color w:val="auto"/>
          <w:sz w:val="24"/>
          <w:szCs w:val="24"/>
          <w:lang w:val="en-US" w:eastAsia="zh-CN"/>
        </w:rPr>
        <w:t>5</w:t>
      </w:r>
      <w:r>
        <w:rPr>
          <w:rFonts w:hint="eastAsia" w:ascii="Times New Roman" w:hAnsi="Times New Roman" w:eastAsia="宋体" w:cs="Times New Roman"/>
          <w:bCs/>
          <w:color w:val="auto"/>
          <w:sz w:val="24"/>
          <w:szCs w:val="24"/>
        </w:rPr>
        <w:t>、</w:t>
      </w:r>
      <w:r>
        <w:rPr>
          <w:rFonts w:hint="eastAsia" w:ascii="Times New Roman" w:hAnsi="Times New Roman" w:eastAsia="宋体" w:cs="Times New Roman"/>
          <w:color w:val="auto"/>
          <w:sz w:val="24"/>
          <w:szCs w:val="24"/>
        </w:rPr>
        <w:t>法定代表人身份证明</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、法定代表人授权书</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7</w:t>
      </w:r>
      <w:r>
        <w:rPr>
          <w:rFonts w:hint="eastAsia" w:ascii="Times New Roman" w:hAnsi="Times New Roman" w:eastAsia="宋体" w:cs="Times New Roman"/>
          <w:color w:val="auto"/>
          <w:sz w:val="24"/>
          <w:szCs w:val="24"/>
        </w:rPr>
        <w:t>、抵制商业贿赂承诺。</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8、证明文件</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为便于贵方公正、择优地确定成交供应商及其提供产品和服务，我方就本次竞争性谈判有关事项郑重声明并宣布同意如下：</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2、我方同意在竞争性谈判文件中规定的谈判开始日起</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日内遵守本响应性文件中的承诺且在此期限期满之前均具有约束力。如果我方成交，响应性文件有效期与合同履行期相同。</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3、我方已详细审查全部竞争性谈判文件，包括修改文件（如有的话）和有关附件，将自行承担因对全部竞争性谈判文件理解不正确或误解而产生的相应后果。</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4、我方保证尊重谈判小组的评审结果，完全理解本采购项目最低报价不作为成交的保证。</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5、我方理解并遵守竞争性谈判文件的全部规定，接受竞争性谈判文件中政府采购合同的全部条款且无任何异议。</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6、如果发生供应商人须知第19项所述情况，同意贵方</w:t>
      </w:r>
      <w:r>
        <w:rPr>
          <w:rFonts w:hint="eastAsia" w:ascii="Times New Roman" w:hAnsi="Times New Roman" w:eastAsia="宋体" w:cs="Times New Roman"/>
          <w:color w:val="auto"/>
          <w:sz w:val="24"/>
          <w:szCs w:val="24"/>
          <w:lang w:eastAsia="zh-CN"/>
        </w:rPr>
        <w:t>处理意见</w:t>
      </w:r>
      <w:r>
        <w:rPr>
          <w:rFonts w:hint="eastAsia" w:ascii="Times New Roman" w:hAnsi="Times New Roman" w:eastAsia="宋体" w:cs="Times New Roman"/>
          <w:color w:val="auto"/>
          <w:sz w:val="24"/>
          <w:szCs w:val="24"/>
        </w:rPr>
        <w:t>。</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7、如果发生供应商人须知第2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.2.1、2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.2.2项所述情况，同意我方被认定为未实质性响应竞争性谈判文件。</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8、如果发生供应商人须知第2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.3、3</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.2项所述情况，同意谈判小组认定我方的行为属于恶意串通行为，并自愿接受监管部门的处罚。</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9、如果发生供应商人须知第2</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.2项所述情况，同意我方被认定为丧失参加谈判的资格，并承担相应的法律责任。</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10、如果被确定为成交供应商，我方同意按竞争性谈判文件的规定领取成交通知书。否则，视为我方成交后自动放弃成交资格，承担由此引起的一切后果。</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11、如果被确定为成交供应商，我方同意在领取成交通知书之日起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31"/>
          <w:rFonts w:hint="eastAsia" w:ascii="Times New Roman" w:hAnsi="Times New Roman" w:eastAsia="宋体" w:cs="Times New Roman"/>
          <w:color w:val="auto"/>
          <w:sz w:val="24"/>
          <w:szCs w:val="24"/>
          <w:u w:val="none"/>
          <w:lang w:eastAsia="zh-CN"/>
        </w:rPr>
        <w:t>个工作日</w:t>
      </w:r>
      <w:r>
        <w:rPr>
          <w:rFonts w:hint="eastAsia" w:ascii="Times New Roman" w:hAnsi="Times New Roman" w:eastAsia="宋体" w:cs="Times New Roman"/>
          <w:color w:val="auto"/>
          <w:sz w:val="24"/>
          <w:szCs w:val="24"/>
        </w:rPr>
        <w:t>内，按照竞争性谈判文件的规定与采购人签订采购合同。否则，视为我方成交后无正当理由不与采购人签订合同并承担相应法律责任。</w:t>
      </w:r>
    </w:p>
    <w:p>
      <w:pPr>
        <w:widowControl/>
        <w:shd w:val="clear" w:color="auto" w:fill="FFFFFF"/>
        <w:spacing w:before="0" w:beforeAutospacing="0" w:after="0" w:afterAutospacing="0" w:line="460" w:lineRule="atLeast"/>
        <w:ind w:firstLine="464"/>
        <w:jc w:val="left"/>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12、我方最近3年内的被公开披露或查处的违法违规行为有：</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w:t>
      </w:r>
    </w:p>
    <w:p>
      <w:pPr>
        <w:widowControl/>
        <w:shd w:val="clear" w:color="auto" w:fill="FFFFFF"/>
        <w:spacing w:before="100" w:beforeAutospacing="1" w:after="100" w:afterAutospacing="1" w:line="460" w:lineRule="atLeast"/>
        <w:ind w:left="479" w:leftChars="228" w:firstLine="0" w:firstLineChars="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13、以上事项如有虚假或隐瞒，我方愿意承担一切后果和责任。</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14、与本响应有关的一切正式往来通讯请寄：</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地址：</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邮编：</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电话：</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传真：</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pPr>
        <w:shd w:val="clear" w:color="auto" w:fill="FFFFFF"/>
        <w:spacing w:line="460" w:lineRule="atLeast"/>
        <w:ind w:firstLine="4320" w:firstLineChars="1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pPr>
        <w:shd w:val="clear" w:color="auto" w:fill="FFFFFF"/>
        <w:spacing w:line="460" w:lineRule="atLeast"/>
        <w:ind w:firstLine="4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pPr>
        <w:shd w:val="clear" w:color="auto" w:fill="FFFFFF"/>
        <w:spacing w:line="460" w:lineRule="atLeast"/>
        <w:rPr>
          <w:rFonts w:hint="eastAsia" w:ascii="Times New Roman" w:hAnsi="Times New Roman" w:eastAsia="宋体" w:cs="Times New Roman"/>
          <w:b/>
          <w:bCs/>
          <w:color w:val="auto"/>
          <w:sz w:val="24"/>
          <w:szCs w:val="24"/>
        </w:rPr>
      </w:pPr>
    </w:p>
    <w:p>
      <w:pPr>
        <w:shd w:val="clear" w:color="auto" w:fill="FFFFFF"/>
        <w:spacing w:line="460" w:lineRule="atLeast"/>
        <w:rPr>
          <w:rFonts w:hint="eastAsia" w:ascii="Times New Roman" w:hAnsi="Times New Roman" w:eastAsia="宋体" w:cs="Times New Roman"/>
          <w:b/>
          <w:bCs/>
          <w:color w:val="auto"/>
          <w:sz w:val="24"/>
          <w:szCs w:val="24"/>
        </w:rPr>
      </w:pPr>
    </w:p>
    <w:p>
      <w:pPr>
        <w:shd w:val="clear" w:color="auto" w:fill="FFFFFF"/>
        <w:spacing w:line="460" w:lineRule="atLeast"/>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3</w:t>
      </w:r>
      <w:r>
        <w:rPr>
          <w:rFonts w:hint="eastAsia" w:ascii="Times New Roman" w:hAnsi="Times New Roman" w:eastAsia="宋体" w:cs="Times New Roman"/>
          <w:b/>
          <w:bCs/>
          <w:color w:val="auto"/>
          <w:sz w:val="28"/>
          <w:szCs w:val="28"/>
        </w:rPr>
        <w:t>            </w:t>
      </w:r>
      <w:r>
        <w:rPr>
          <w:rStyle w:val="31"/>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初次报价一览表</w:t>
      </w:r>
      <w:r>
        <w:rPr>
          <w:rFonts w:hint="eastAsia" w:ascii="Times New Roman" w:hAnsi="Times New Roman" w:eastAsia="宋体" w:cs="Times New Roman"/>
          <w:color w:val="auto"/>
          <w:sz w:val="28"/>
          <w:szCs w:val="28"/>
        </w:rPr>
        <w:t>（格式）</w:t>
      </w:r>
    </w:p>
    <w:p>
      <w:pPr>
        <w:shd w:val="clear" w:color="auto" w:fill="FFFFFF"/>
        <w:spacing w:line="460" w:lineRule="atLeast"/>
        <w:rPr>
          <w:rStyle w:val="31"/>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rPr>
        <w:t>  </w:t>
      </w:r>
      <w:r>
        <w:rPr>
          <w:rFonts w:hint="eastAsia" w:ascii="Times New Roman" w:hAnsi="Times New Roman" w:eastAsia="宋体" w:cs="Times New Roman"/>
          <w:color w:val="auto"/>
          <w:sz w:val="24"/>
          <w:szCs w:val="24"/>
        </w:rPr>
        <w:t>项目编号：</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xml:space="preserve">        </w:t>
      </w:r>
      <w:r>
        <w:rPr>
          <w:rStyle w:val="31"/>
          <w:rFonts w:hint="eastAsia" w:ascii="Times New Roman" w:hAnsi="Times New Roman" w:eastAsia="宋体" w:cs="Times New Roman"/>
          <w:color w:val="auto"/>
          <w:sz w:val="24"/>
          <w:szCs w:val="24"/>
        </w:rPr>
        <w:t xml:space="preserve">                   </w:t>
      </w:r>
    </w:p>
    <w:p>
      <w:pPr>
        <w:spacing w:before="50" w:after="50" w:line="480" w:lineRule="atLeast"/>
        <w:rPr>
          <w:rFonts w:hint="eastAsia" w:ascii="Times New Roman" w:hAnsi="Times New Roman" w:eastAsia="宋体" w:cs="Times New Roman"/>
          <w:color w:val="auto"/>
          <w:sz w:val="24"/>
          <w:szCs w:val="24"/>
        </w:rPr>
      </w:pPr>
      <w:r>
        <w:rPr>
          <w:rStyle w:val="31"/>
          <w:rFonts w:hint="eastAsia" w:ascii="Times New Roman" w:hAnsi="Times New Roman" w:eastAsia="宋体" w:cs="Times New Roman"/>
          <w:color w:val="auto"/>
          <w:sz w:val="24"/>
          <w:szCs w:val="24"/>
          <w:lang w:eastAsia="zh-CN"/>
        </w:rPr>
        <w:t>项目</w:t>
      </w:r>
      <w:r>
        <w:rPr>
          <w:rStyle w:val="31"/>
          <w:rFonts w:hint="eastAsia" w:ascii="Times New Roman" w:hAnsi="Times New Roman" w:eastAsia="宋体" w:cs="Times New Roman"/>
          <w:color w:val="auto"/>
          <w:sz w:val="24"/>
          <w:szCs w:val="24"/>
        </w:rPr>
        <w:t>名称：</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rPr>
        <w:t xml:space="preserve">               单位：元</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300"/>
        <w:gridCol w:w="4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名称</w:t>
            </w:r>
          </w:p>
        </w:tc>
        <w:tc>
          <w:tcPr>
            <w:tcW w:w="7344" w:type="dxa"/>
            <w:gridSpan w:val="2"/>
            <w:noWrap w:val="0"/>
            <w:vAlign w:val="center"/>
          </w:tcPr>
          <w:p>
            <w:pPr>
              <w:autoSpaceDE w:val="0"/>
              <w:autoSpaceDN w:val="0"/>
              <w:jc w:val="both"/>
              <w:rPr>
                <w:rFonts w:hint="eastAsia" w:ascii="宋体" w:hAnsi="宋体" w:eastAsia="宋体" w:cs="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资质等级</w:t>
            </w:r>
          </w:p>
        </w:tc>
        <w:tc>
          <w:tcPr>
            <w:tcW w:w="7344" w:type="dxa"/>
            <w:gridSpan w:val="2"/>
            <w:noWrap w:val="0"/>
            <w:vAlign w:val="center"/>
          </w:tcPr>
          <w:p>
            <w:pPr>
              <w:autoSpaceDE w:val="0"/>
              <w:autoSpaceDN w:val="0"/>
              <w:jc w:val="both"/>
              <w:rPr>
                <w:rFonts w:hint="eastAsia" w:ascii="宋体" w:hAnsi="宋体" w:eastAsia="宋体" w:cs="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供应商地址</w:t>
            </w:r>
          </w:p>
        </w:tc>
        <w:tc>
          <w:tcPr>
            <w:tcW w:w="7344" w:type="dxa"/>
            <w:gridSpan w:val="2"/>
            <w:noWrap w:val="0"/>
            <w:vAlign w:val="center"/>
          </w:tcPr>
          <w:p>
            <w:pPr>
              <w:autoSpaceDE w:val="0"/>
              <w:autoSpaceDN w:val="0"/>
              <w:jc w:val="both"/>
              <w:rPr>
                <w:rFonts w:hint="eastAsia" w:ascii="宋体" w:hAnsi="宋体" w:eastAsia="宋体" w:cs="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75" w:type="dxa"/>
            <w:noWrap w:val="0"/>
            <w:vAlign w:val="center"/>
          </w:tcPr>
          <w:p>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投标总报价</w:t>
            </w:r>
          </w:p>
        </w:tc>
        <w:tc>
          <w:tcPr>
            <w:tcW w:w="7344" w:type="dxa"/>
            <w:gridSpan w:val="2"/>
            <w:noWrap w:val="0"/>
            <w:vAlign w:val="top"/>
          </w:tcPr>
          <w:p>
            <w:pPr>
              <w:autoSpaceDE w:val="0"/>
              <w:autoSpaceDN w:val="0"/>
              <w:rPr>
                <w:rFonts w:hint="eastAsia" w:ascii="宋体" w:hAnsi="宋体" w:eastAsia="宋体" w:cs="Times New Roman"/>
                <w:color w:val="auto"/>
                <w:sz w:val="24"/>
                <w:szCs w:val="24"/>
              </w:rPr>
            </w:pPr>
          </w:p>
          <w:p>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（大写）：人民币</w:t>
            </w:r>
            <w:r>
              <w:rPr>
                <w:rFonts w:hint="eastAsia" w:ascii="宋体" w:hAnsi="宋体" w:eastAsia="宋体" w:cs="Times New Roman"/>
                <w:color w:val="auto"/>
                <w:sz w:val="24"/>
                <w:szCs w:val="24"/>
                <w:u w:val="single"/>
              </w:rPr>
              <w:t xml:space="preserve">                                  </w:t>
            </w:r>
          </w:p>
          <w:p>
            <w:pPr>
              <w:autoSpaceDE w:val="0"/>
              <w:autoSpaceDN w:val="0"/>
              <w:rPr>
                <w:rFonts w:hint="eastAsia" w:ascii="宋体" w:hAnsi="宋体" w:eastAsia="宋体" w:cs="Times New Roman"/>
                <w:color w:val="auto"/>
                <w:sz w:val="24"/>
                <w:szCs w:val="24"/>
              </w:rPr>
            </w:pPr>
          </w:p>
          <w:p>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（小写）：￥：</w:t>
            </w:r>
            <w:r>
              <w:rPr>
                <w:rFonts w:hint="eastAsia" w:ascii="宋体" w:hAnsi="宋体" w:eastAsia="宋体" w:cs="Times New Roman"/>
                <w:color w:val="auto"/>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工期</w:t>
            </w:r>
          </w:p>
        </w:tc>
        <w:tc>
          <w:tcPr>
            <w:tcW w:w="7344" w:type="dxa"/>
            <w:gridSpan w:val="2"/>
            <w:noWrap w:val="0"/>
            <w:vAlign w:val="top"/>
          </w:tcPr>
          <w:p>
            <w:pPr>
              <w:autoSpaceDE w:val="0"/>
              <w:autoSpaceDN w:val="0"/>
              <w:rPr>
                <w:rFonts w:hint="eastAsia" w:ascii="宋体" w:hAnsi="宋体" w:eastAsia="宋体" w:cs="Times New Roman"/>
                <w:color w:val="auto"/>
                <w:sz w:val="24"/>
                <w:szCs w:val="24"/>
              </w:rPr>
            </w:pPr>
          </w:p>
          <w:p>
            <w:pPr>
              <w:autoSpaceDE w:val="0"/>
              <w:autoSpaceDN w:val="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合同签订后</w:t>
            </w:r>
            <w:r>
              <w:rPr>
                <w:rFonts w:hint="eastAsia" w:ascii="宋体" w:hAnsi="宋体" w:eastAsia="宋体" w:cs="Times New Roman"/>
                <w:color w:val="auto"/>
                <w:sz w:val="24"/>
                <w:szCs w:val="24"/>
                <w:u w:val="single"/>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质量</w:t>
            </w:r>
          </w:p>
        </w:tc>
        <w:tc>
          <w:tcPr>
            <w:tcW w:w="7344" w:type="dxa"/>
            <w:gridSpan w:val="2"/>
            <w:noWrap w:val="0"/>
            <w:vAlign w:val="top"/>
          </w:tcPr>
          <w:p>
            <w:pPr>
              <w:autoSpaceDE w:val="0"/>
              <w:autoSpaceDN w:val="0"/>
              <w:rPr>
                <w:rFonts w:hint="eastAsia"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项目</w:t>
            </w:r>
            <w:r>
              <w:rPr>
                <w:rFonts w:hint="eastAsia" w:ascii="宋体" w:hAnsi="宋体" w:eastAsia="宋体" w:cs="Times New Roman"/>
                <w:color w:val="auto"/>
                <w:sz w:val="24"/>
                <w:szCs w:val="24"/>
                <w:lang w:eastAsia="zh-CN"/>
              </w:rPr>
              <w:t>经理</w:t>
            </w:r>
          </w:p>
        </w:tc>
        <w:tc>
          <w:tcPr>
            <w:tcW w:w="3300" w:type="dxa"/>
            <w:noWrap w:val="0"/>
            <w:vAlign w:val="center"/>
          </w:tcPr>
          <w:p>
            <w:pPr>
              <w:autoSpaceDE w:val="0"/>
              <w:autoSpaceDN w:val="0"/>
              <w:jc w:val="both"/>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姓名：</w:t>
            </w:r>
          </w:p>
        </w:tc>
        <w:tc>
          <w:tcPr>
            <w:tcW w:w="4044" w:type="dxa"/>
            <w:noWrap w:val="0"/>
            <w:vAlign w:val="center"/>
          </w:tcPr>
          <w:p>
            <w:pPr>
              <w:autoSpaceDE w:val="0"/>
              <w:autoSpaceDN w:val="0"/>
              <w:jc w:val="both"/>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专业等级：</w:t>
            </w:r>
          </w:p>
        </w:tc>
      </w:tr>
    </w:tbl>
    <w:p>
      <w:pPr>
        <w:spacing w:before="50" w:after="50"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 1、报价一经涂改，应在涂改处加盖单位公章或供应商代表签字或盖章，否则作无效标处理，报价最多保留两位小数。</w:t>
      </w:r>
    </w:p>
    <w:p>
      <w:pPr>
        <w:spacing w:before="50" w:after="50" w:line="460" w:lineRule="atLeast"/>
        <w:ind w:firstLine="787" w:firstLineChars="328"/>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、供应商按格式填列，不得自行更改。否则引起的不利后果由供应商承担。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leftChars="0" w:right="0" w:rightChars="0" w:firstLine="720" w:firstLineChars="300"/>
        <w:jc w:val="left"/>
        <w:rPr>
          <w:rFonts w:ascii="Times New Roman" w:hAnsi="Times New Roman" w:eastAsia="宋体" w:cs="Times New Roman"/>
          <w:color w:val="auto"/>
        </w:rPr>
      </w:pPr>
      <w:r>
        <w:rPr>
          <w:rFonts w:hint="eastAsia" w:ascii="宋体" w:hAnsi="宋体" w:eastAsia="宋体" w:cs="宋体"/>
          <w:color w:val="auto"/>
          <w:kern w:val="0"/>
          <w:sz w:val="24"/>
          <w:szCs w:val="24"/>
          <w:lang w:val="en-US" w:eastAsia="zh-CN" w:bidi="ar"/>
        </w:rPr>
        <w:t xml:space="preserve"> 3、投标费用包括项目实施所需的人工费、服务费、运输费、安装调试费、税费、服务费及其他一切费用。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4、以上报价应与“已报价工程量清单”中的报价相同。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560" w:firstLineChars="19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供应商代表签字：</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pPr>
        <w:shd w:val="clear" w:color="auto" w:fill="FFFFFF"/>
        <w:spacing w:line="460" w:lineRule="atLeast"/>
        <w:ind w:firstLine="480"/>
        <w:jc w:val="righ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供应商：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   </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年</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 xml:space="preserve">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rPr>
      </w:pPr>
    </w:p>
    <w:p>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lang w:eastAsia="zh-CN"/>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4</w:t>
      </w:r>
      <w:r>
        <w:rPr>
          <w:rFonts w:hint="eastAsia" w:ascii="Times New Roman" w:hAnsi="Times New Roman" w:eastAsia="宋体" w:cs="Times New Roman"/>
          <w:b/>
          <w:bCs/>
          <w:color w:val="auto"/>
          <w:sz w:val="28"/>
          <w:szCs w:val="28"/>
        </w:rPr>
        <w:t>                </w:t>
      </w:r>
      <w:r>
        <w:rPr>
          <w:rStyle w:val="31"/>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lang w:eastAsia="zh-CN"/>
        </w:rPr>
        <w:t>已标价工程量清单</w:t>
      </w:r>
    </w:p>
    <w:p>
      <w:pPr>
        <w:spacing w:line="336" w:lineRule="auto"/>
        <w:ind w:firstLine="480" w:firstLineChars="200"/>
        <w:rPr>
          <w:rFonts w:hint="eastAsia" w:ascii="宋体" w:hAnsi="宋体" w:eastAsia="宋体" w:cs="Times New Roman"/>
          <w:color w:val="auto"/>
          <w:sz w:val="24"/>
        </w:rPr>
      </w:pPr>
    </w:p>
    <w:p>
      <w:pPr>
        <w:shd w:val="clear" w:color="auto" w:fill="FFFFFF"/>
        <w:spacing w:line="460" w:lineRule="atLeast"/>
        <w:ind w:firstLine="480"/>
        <w:jc w:val="right"/>
        <w:rPr>
          <w:rFonts w:ascii="Times New Roman" w:hAnsi="Times New Roman" w:eastAsia="宋体" w:cs="Times New Roman"/>
          <w:color w:val="auto"/>
        </w:rPr>
      </w:pPr>
    </w:p>
    <w:p>
      <w:pPr>
        <w:spacing w:line="360" w:lineRule="auto"/>
        <w:ind w:firstLine="600" w:firstLineChars="250"/>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lang w:eastAsia="zh-CN"/>
        </w:rPr>
        <w:t>供应商</w:t>
      </w:r>
      <w:r>
        <w:rPr>
          <w:rFonts w:hint="eastAsia" w:ascii="宋体" w:hAnsi="宋体" w:eastAsia="宋体" w:cs="Times New Roman"/>
          <w:color w:val="auto"/>
          <w:kern w:val="0"/>
          <w:sz w:val="24"/>
          <w:szCs w:val="24"/>
        </w:rPr>
        <w:t>提交的</w:t>
      </w:r>
      <w:r>
        <w:rPr>
          <w:rFonts w:hint="eastAsia" w:ascii="宋体" w:hAnsi="宋体" w:eastAsia="宋体" w:cs="Times New Roman"/>
          <w:color w:val="auto"/>
          <w:kern w:val="0"/>
          <w:sz w:val="24"/>
          <w:szCs w:val="24"/>
          <w:lang w:eastAsia="zh-CN"/>
        </w:rPr>
        <w:t>已</w:t>
      </w:r>
      <w:r>
        <w:rPr>
          <w:rFonts w:hint="eastAsia" w:ascii="宋体" w:hAnsi="宋体" w:eastAsia="宋体" w:cs="Times New Roman"/>
          <w:color w:val="auto"/>
          <w:kern w:val="0"/>
          <w:sz w:val="24"/>
          <w:szCs w:val="24"/>
        </w:rPr>
        <w:t>标价工程量清单应严格按照</w:t>
      </w:r>
      <w:r>
        <w:rPr>
          <w:rFonts w:hint="eastAsia" w:ascii="宋体" w:hAnsi="宋体" w:eastAsia="宋体" w:cs="Times New Roman"/>
          <w:color w:val="auto"/>
          <w:kern w:val="0"/>
          <w:sz w:val="24"/>
          <w:szCs w:val="24"/>
          <w:lang w:eastAsia="zh-CN"/>
        </w:rPr>
        <w:t>采购</w:t>
      </w:r>
      <w:r>
        <w:rPr>
          <w:rFonts w:hint="eastAsia" w:ascii="宋体" w:hAnsi="宋体" w:eastAsia="宋体" w:cs="Times New Roman"/>
          <w:color w:val="auto"/>
          <w:kern w:val="0"/>
          <w:sz w:val="24"/>
          <w:szCs w:val="24"/>
        </w:rPr>
        <w:t>人提供的工程量清单</w:t>
      </w:r>
      <w:r>
        <w:rPr>
          <w:rFonts w:hint="eastAsia" w:ascii="宋体" w:hAnsi="宋体" w:eastAsia="宋体" w:cs="Times New Roman"/>
          <w:color w:val="auto"/>
          <w:kern w:val="0"/>
          <w:sz w:val="24"/>
          <w:szCs w:val="24"/>
          <w:lang w:eastAsia="zh-CN"/>
        </w:rPr>
        <w:t>的工程量填报。</w:t>
      </w:r>
    </w:p>
    <w:p>
      <w:pPr>
        <w:shd w:val="clear" w:color="auto" w:fill="FFFFFF"/>
        <w:spacing w:line="460" w:lineRule="atLeast"/>
        <w:rPr>
          <w:rFonts w:hint="eastAsia" w:ascii="Times New Roman" w:hAnsi="Times New Roman" w:eastAsia="宋体" w:cs="Times New Roman"/>
          <w:b/>
          <w:bCs/>
          <w:color w:val="auto"/>
        </w:rPr>
      </w:pPr>
    </w:p>
    <w:p>
      <w:pPr>
        <w:shd w:val="clear" w:color="auto" w:fill="FFFFFF"/>
        <w:spacing w:line="460" w:lineRule="atLeast"/>
        <w:rPr>
          <w:rFonts w:hint="eastAsia" w:ascii="Times New Roman" w:hAnsi="Times New Roman" w:eastAsia="宋体" w:cs="Times New Roman"/>
          <w:b/>
          <w:bCs/>
          <w:color w:val="auto"/>
        </w:rPr>
      </w:pPr>
    </w:p>
    <w:p>
      <w:pPr>
        <w:shd w:val="clear" w:color="auto" w:fill="FFFFFF"/>
        <w:spacing w:line="460" w:lineRule="atLeast"/>
        <w:rPr>
          <w:rFonts w:hint="eastAsia" w:ascii="Times New Roman" w:hAnsi="Times New Roman" w:eastAsia="宋体" w:cs="Times New Roman"/>
          <w:b/>
          <w:bCs/>
          <w:color w:val="auto"/>
        </w:rPr>
      </w:pPr>
    </w:p>
    <w:p>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pPr>
        <w:spacing w:line="336" w:lineRule="auto"/>
        <w:rPr>
          <w:rFonts w:hint="eastAsia" w:ascii="宋体" w:hAnsi="宋体" w:eastAsia="宋体" w:cs="Times New Roman"/>
          <w:color w:val="auto"/>
          <w:sz w:val="28"/>
          <w:szCs w:val="28"/>
        </w:rPr>
      </w:pPr>
      <w:bookmarkStart w:id="27" w:name="_Toc26808"/>
      <w:bookmarkStart w:id="28" w:name="_Toc227215672"/>
      <w:bookmarkStart w:id="29" w:name="_Toc226425740"/>
      <w:bookmarkStart w:id="30" w:name="_Toc239669436"/>
      <w:bookmarkStart w:id="31" w:name="_Toc12449"/>
    </w:p>
    <w:p>
      <w:pPr>
        <w:widowControl w:val="0"/>
        <w:spacing w:line="400" w:lineRule="exact"/>
        <w:jc w:val="both"/>
        <w:rPr>
          <w:rFonts w:hint="eastAsia" w:ascii="Times New Roman" w:hAnsi="Times New Roman" w:eastAsia="宋体" w:cs="Times New Roman"/>
          <w:color w:val="auto"/>
          <w:kern w:val="2"/>
          <w:sz w:val="24"/>
          <w:szCs w:val="24"/>
          <w:lang w:val="en-US" w:eastAsia="zh-CN" w:bidi="ar-SA"/>
        </w:rPr>
      </w:pPr>
    </w:p>
    <w:p>
      <w:pPr>
        <w:spacing w:line="336" w:lineRule="auto"/>
        <w:rPr>
          <w:rFonts w:hint="eastAsia" w:ascii="宋体" w:hAnsi="宋体" w:eastAsia="宋体" w:cs="Times New Roman"/>
          <w:color w:val="auto"/>
          <w:sz w:val="28"/>
          <w:szCs w:val="28"/>
        </w:rPr>
      </w:pPr>
    </w:p>
    <w:p>
      <w:pPr>
        <w:spacing w:line="336" w:lineRule="auto"/>
        <w:rPr>
          <w:rFonts w:hint="eastAsia" w:ascii="宋体" w:hAnsi="宋体" w:eastAsia="宋体" w:cs="Times New Roman"/>
          <w:color w:val="auto"/>
          <w:sz w:val="28"/>
          <w:szCs w:val="28"/>
        </w:rPr>
      </w:pPr>
    </w:p>
    <w:p>
      <w:pPr>
        <w:spacing w:line="336" w:lineRule="auto"/>
        <w:rPr>
          <w:rFonts w:hint="eastAsia" w:ascii="宋体" w:hAnsi="宋体" w:eastAsia="宋体" w:cs="Times New Roman"/>
          <w:color w:val="auto"/>
          <w:sz w:val="28"/>
          <w:szCs w:val="28"/>
        </w:rPr>
      </w:pPr>
    </w:p>
    <w:p>
      <w:pPr>
        <w:spacing w:line="336" w:lineRule="auto"/>
        <w:rPr>
          <w:rFonts w:hint="eastAsia" w:ascii="宋体" w:hAnsi="宋体" w:eastAsia="宋体" w:cs="Times New Roman"/>
          <w:color w:val="auto"/>
          <w:sz w:val="28"/>
          <w:szCs w:val="28"/>
        </w:rPr>
      </w:pPr>
    </w:p>
    <w:p>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pPr>
        <w:rPr>
          <w:rFonts w:hint="eastAsia" w:ascii="Times New Roman" w:hAnsi="Times New Roman" w:eastAsia="宋体" w:cs="Times New Roman"/>
          <w:color w:val="auto"/>
        </w:rPr>
      </w:pPr>
    </w:p>
    <w:p>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pPr>
        <w:keepNext/>
        <w:widowControl w:val="0"/>
        <w:numPr>
          <w:ilvl w:val="1"/>
          <w:numId w:val="0"/>
        </w:numPr>
        <w:spacing w:before="0" w:after="0" w:line="360" w:lineRule="auto"/>
        <w:ind w:leftChars="900"/>
        <w:jc w:val="both"/>
        <w:outlineLvl w:val="1"/>
        <w:rPr>
          <w:rFonts w:ascii="宋体" w:hAnsi="宋体" w:eastAsia="宋体" w:cs="Times New Roman"/>
          <w:color w:val="auto"/>
          <w:kern w:val="2"/>
          <w:sz w:val="28"/>
          <w:szCs w:val="28"/>
          <w:lang w:val="en-US" w:eastAsia="zh-CN" w:bidi="ar-SA"/>
        </w:rPr>
      </w:pPr>
      <w:r>
        <w:rPr>
          <w:rFonts w:hint="eastAsia" w:ascii="宋体" w:hAnsi="宋体" w:eastAsia="黑体" w:cs="Times New Roman"/>
          <w:color w:val="auto"/>
          <w:kern w:val="2"/>
          <w:sz w:val="28"/>
          <w:szCs w:val="28"/>
          <w:lang w:val="en-US" w:eastAsia="zh-CN" w:bidi="ar-SA"/>
        </w:rPr>
        <w:t xml:space="preserve">附件5 </w:t>
      </w:r>
      <w:r>
        <w:rPr>
          <w:rFonts w:ascii="宋体" w:hAnsi="宋体" w:eastAsia="宋体" w:cs="Times New Roman"/>
          <w:color w:val="auto"/>
          <w:kern w:val="2"/>
          <w:sz w:val="28"/>
          <w:szCs w:val="28"/>
          <w:lang w:val="en-US" w:eastAsia="zh-CN" w:bidi="ar-SA"/>
        </w:rPr>
        <w:t>施工组织设计</w:t>
      </w:r>
    </w:p>
    <w:p>
      <w:pPr>
        <w:keepNext/>
        <w:widowControl w:val="0"/>
        <w:numPr>
          <w:ilvl w:val="1"/>
          <w:numId w:val="0"/>
        </w:numPr>
        <w:spacing w:before="0" w:after="0" w:line="360" w:lineRule="auto"/>
        <w:ind w:leftChars="0"/>
        <w:jc w:val="both"/>
        <w:outlineLvl w:val="1"/>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1.供应商编制施工组织设计的要求：施工组织设计应从施工全局出发，充分反映客观实际，符合国家或合同的要求，统筹安排施工活动有关的各个方面，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一个标段含多个单项工程时，以面积或工程量大的为蓝本编制施工组织设计。</w:t>
      </w:r>
    </w:p>
    <w:p>
      <w:pPr>
        <w:spacing w:line="276" w:lineRule="auto"/>
        <w:ind w:firstLine="480" w:firstLineChars="200"/>
        <w:rPr>
          <w:rFonts w:ascii="宋体" w:hAnsi="Times New Roman" w:eastAsia="宋体" w:cs="Times New Roman"/>
          <w:color w:val="auto"/>
          <w:sz w:val="24"/>
        </w:rPr>
      </w:pPr>
      <w:r>
        <w:rPr>
          <w:rFonts w:ascii="宋体" w:hAnsi="宋体" w:eastAsia="宋体" w:cs="Times New Roman"/>
          <w:color w:val="auto"/>
          <w:sz w:val="24"/>
        </w:rPr>
        <w:t xml:space="preserve">2. </w:t>
      </w:r>
      <w:r>
        <w:rPr>
          <w:rFonts w:hint="eastAsia" w:ascii="宋体" w:hAnsi="宋体" w:eastAsia="宋体" w:cs="Times New Roman"/>
          <w:color w:val="auto"/>
          <w:sz w:val="24"/>
        </w:rPr>
        <w:t>施工组织设计除采用文字表述外还需附下列图表。</w:t>
      </w:r>
    </w:p>
    <w:p>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附表一</w:t>
      </w:r>
      <w:r>
        <w:rPr>
          <w:rFonts w:ascii="宋体" w:hAnsi="宋体" w:eastAsia="宋体" w:cs="Times New Roman"/>
          <w:color w:val="auto"/>
          <w:sz w:val="24"/>
        </w:rPr>
        <w:t xml:space="preserve">  </w:t>
      </w:r>
      <w:r>
        <w:rPr>
          <w:rFonts w:hint="eastAsia" w:ascii="宋体" w:hAnsi="宋体" w:eastAsia="宋体" w:cs="Times New Roman"/>
          <w:color w:val="auto"/>
          <w:sz w:val="24"/>
        </w:rPr>
        <w:t>拟投入本工程的主要施工设备表</w:t>
      </w:r>
    </w:p>
    <w:p>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附表二</w:t>
      </w:r>
      <w:r>
        <w:rPr>
          <w:rFonts w:ascii="宋体" w:hAnsi="宋体" w:eastAsia="宋体" w:cs="Times New Roman"/>
          <w:color w:val="auto"/>
          <w:sz w:val="24"/>
        </w:rPr>
        <w:t xml:space="preserve">  </w:t>
      </w:r>
      <w:r>
        <w:rPr>
          <w:rFonts w:hint="eastAsia" w:ascii="宋体" w:hAnsi="宋体" w:eastAsia="宋体" w:cs="Times New Roman"/>
          <w:color w:val="auto"/>
          <w:sz w:val="24"/>
        </w:rPr>
        <w:t>拟配备本工程的试验和检测仪器设备表</w:t>
      </w:r>
    </w:p>
    <w:p>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附表三</w:t>
      </w:r>
      <w:r>
        <w:rPr>
          <w:rFonts w:ascii="宋体" w:hAnsi="宋体" w:eastAsia="宋体" w:cs="Times New Roman"/>
          <w:color w:val="auto"/>
          <w:sz w:val="24"/>
        </w:rPr>
        <w:t xml:space="preserve">  </w:t>
      </w:r>
      <w:r>
        <w:rPr>
          <w:rFonts w:hint="eastAsia" w:ascii="宋体" w:hAnsi="宋体" w:eastAsia="宋体" w:cs="Times New Roman"/>
          <w:color w:val="auto"/>
          <w:sz w:val="24"/>
        </w:rPr>
        <w:t>劳动力计划表</w:t>
      </w:r>
    </w:p>
    <w:p>
      <w:pPr>
        <w:spacing w:line="440" w:lineRule="exact"/>
        <w:ind w:left="1380" w:leftChars="200" w:hanging="960" w:hangingChars="400"/>
        <w:rPr>
          <w:rFonts w:ascii="宋体" w:hAnsi="Times New Roman" w:eastAsia="宋体" w:cs="Times New Roman"/>
          <w:color w:val="auto"/>
          <w:sz w:val="24"/>
        </w:rPr>
      </w:pPr>
      <w:r>
        <w:rPr>
          <w:rFonts w:hint="eastAsia" w:ascii="宋体" w:hAnsi="宋体" w:eastAsia="宋体" w:cs="Times New Roman"/>
          <w:color w:val="auto"/>
          <w:sz w:val="24"/>
        </w:rPr>
        <w:t>附表四</w:t>
      </w: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pPr>
        <w:spacing w:line="440" w:lineRule="exact"/>
        <w:ind w:left="1380" w:leftChars="200" w:hanging="960" w:hangingChars="400"/>
        <w:rPr>
          <w:rFonts w:hint="eastAsia" w:ascii="Times New Roman" w:hAnsi="Times New Roman" w:eastAsia="宋体" w:cs="Times New Roman"/>
          <w:b/>
          <w:bCs/>
          <w:color w:val="auto"/>
        </w:rPr>
      </w:pPr>
      <w:r>
        <w:rPr>
          <w:rFonts w:hint="eastAsia" w:ascii="宋体" w:hAnsi="宋体" w:eastAsia="宋体" w:cs="Times New Roman"/>
          <w:color w:val="auto"/>
          <w:sz w:val="24"/>
        </w:rPr>
        <w:t>附表五</w:t>
      </w:r>
      <w:r>
        <w:rPr>
          <w:rFonts w:ascii="宋体" w:hAnsi="宋体" w:eastAsia="宋体" w:cs="Times New Roman"/>
          <w:color w:val="auto"/>
          <w:sz w:val="24"/>
        </w:rPr>
        <w:t xml:space="preserve">  </w:t>
      </w: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pPr>
        <w:spacing w:line="336" w:lineRule="auto"/>
        <w:rPr>
          <w:rFonts w:hint="eastAsia" w:ascii="宋体" w:hAnsi="宋体" w:eastAsia="宋体" w:cs="Times New Roman"/>
          <w:color w:val="auto"/>
          <w:sz w:val="28"/>
          <w:szCs w:val="28"/>
        </w:rPr>
      </w:pPr>
    </w:p>
    <w:p>
      <w:pPr>
        <w:spacing w:line="336" w:lineRule="auto"/>
        <w:rPr>
          <w:rFonts w:hint="eastAsia" w:ascii="宋体" w:hAnsi="宋体" w:eastAsia="宋体" w:cs="Times New Roman"/>
          <w:color w:val="auto"/>
          <w:sz w:val="28"/>
          <w:szCs w:val="28"/>
        </w:rPr>
      </w:pPr>
    </w:p>
    <w:p>
      <w:pPr>
        <w:spacing w:line="336" w:lineRule="auto"/>
        <w:rPr>
          <w:rFonts w:hint="eastAsia" w:ascii="宋体" w:hAnsi="宋体" w:eastAsia="宋体" w:cs="Times New Roman"/>
          <w:color w:val="auto"/>
          <w:sz w:val="28"/>
          <w:szCs w:val="28"/>
        </w:rPr>
      </w:pPr>
    </w:p>
    <w:p>
      <w:pPr>
        <w:spacing w:line="336" w:lineRule="auto"/>
        <w:rPr>
          <w:rFonts w:hint="eastAsia" w:ascii="宋体" w:hAnsi="宋体" w:eastAsia="宋体" w:cs="Times New Roman"/>
          <w:color w:val="auto"/>
          <w:sz w:val="28"/>
          <w:szCs w:val="28"/>
        </w:rPr>
      </w:pPr>
    </w:p>
    <w:p>
      <w:pPr>
        <w:spacing w:line="336" w:lineRule="auto"/>
        <w:rPr>
          <w:rFonts w:hint="eastAsia" w:ascii="宋体" w:hAnsi="宋体" w:eastAsia="宋体" w:cs="Times New Roman"/>
          <w:color w:val="auto"/>
          <w:sz w:val="28"/>
          <w:szCs w:val="28"/>
        </w:rPr>
      </w:pPr>
    </w:p>
    <w:p>
      <w:pPr>
        <w:spacing w:line="336" w:lineRule="auto"/>
        <w:rPr>
          <w:rFonts w:hint="eastAsia" w:ascii="宋体" w:hAnsi="宋体" w:eastAsia="宋体" w:cs="Times New Roman"/>
          <w:color w:val="auto"/>
          <w:sz w:val="28"/>
          <w:szCs w:val="28"/>
        </w:rPr>
      </w:pPr>
    </w:p>
    <w:p>
      <w:pPr>
        <w:spacing w:line="336" w:lineRule="auto"/>
        <w:rPr>
          <w:rFonts w:hint="eastAsia" w:ascii="宋体" w:hAnsi="宋体" w:eastAsia="宋体" w:cs="Times New Roman"/>
          <w:color w:val="auto"/>
          <w:sz w:val="28"/>
          <w:szCs w:val="28"/>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r>
        <w:rPr>
          <w:rFonts w:hint="eastAsia" w:ascii="宋体" w:hAnsi="宋体" w:eastAsia="宋体" w:cs="Times New Roman"/>
          <w:b/>
          <w:bCs/>
          <w:color w:val="auto"/>
          <w:sz w:val="28"/>
          <w:szCs w:val="28"/>
        </w:rPr>
        <w:br w:type="page"/>
      </w:r>
      <w:bookmarkStart w:id="32" w:name="_Toc272772670"/>
      <w:bookmarkStart w:id="33" w:name="_Toc228589265"/>
      <w:bookmarkStart w:id="34" w:name="_Toc228881251"/>
      <w:bookmarkStart w:id="35" w:name="_Toc227492347"/>
      <w:bookmarkStart w:id="36" w:name="_Toc434140864"/>
      <w:bookmarkStart w:id="37" w:name="_Toc228591759"/>
      <w:bookmarkStart w:id="38" w:name="_Toc520142708"/>
      <w:bookmarkStart w:id="39" w:name="_Toc228591611"/>
      <w:bookmarkStart w:id="40" w:name="_Toc228337200"/>
      <w:bookmarkStart w:id="41" w:name="_Toc214433991"/>
      <w:bookmarkStart w:id="42" w:name="_Toc431367140"/>
      <w:bookmarkStart w:id="43" w:name="_Toc227657589"/>
      <w:r>
        <w:rPr>
          <w:rFonts w:hint="eastAsia" w:ascii="黑体" w:hAnsi="新宋体" w:eastAsia="黑体" w:cs="Times New Roman"/>
          <w:color w:val="auto"/>
          <w:kern w:val="0"/>
          <w:sz w:val="28"/>
        </w:rPr>
        <w:t>附表一：</w:t>
      </w:r>
      <w:bookmarkEnd w:id="32"/>
      <w:bookmarkEnd w:id="33"/>
      <w:bookmarkEnd w:id="34"/>
      <w:bookmarkEnd w:id="35"/>
      <w:bookmarkEnd w:id="36"/>
      <w:bookmarkEnd w:id="37"/>
      <w:bookmarkEnd w:id="38"/>
      <w:bookmarkEnd w:id="39"/>
      <w:bookmarkEnd w:id="40"/>
      <w:bookmarkEnd w:id="41"/>
      <w:bookmarkEnd w:id="42"/>
      <w:bookmarkEnd w:id="43"/>
      <w:r>
        <w:rPr>
          <w:rFonts w:hint="eastAsia" w:ascii="黑体" w:hAnsi="新宋体" w:eastAsia="黑体" w:cs="Times New Roman"/>
          <w:color w:val="auto"/>
          <w:kern w:val="0"/>
          <w:sz w:val="28"/>
          <w:lang w:eastAsia="zh-CN"/>
        </w:rPr>
        <w:t>拟投入本工程的主要施工设备表</w:t>
      </w:r>
    </w:p>
    <w:p>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11"/>
        <w:gridCol w:w="931"/>
        <w:gridCol w:w="931"/>
        <w:gridCol w:w="932"/>
        <w:gridCol w:w="932"/>
        <w:gridCol w:w="1201"/>
        <w:gridCol w:w="662"/>
        <w:gridCol w:w="932"/>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50"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序号</w:t>
            </w:r>
          </w:p>
        </w:tc>
        <w:tc>
          <w:tcPr>
            <w:tcW w:w="121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设备名称</w:t>
            </w:r>
          </w:p>
        </w:tc>
        <w:tc>
          <w:tcPr>
            <w:tcW w:w="93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93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20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额定功率</w:t>
            </w:r>
          </w:p>
          <w:p>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w:t>
            </w:r>
            <w:r>
              <w:rPr>
                <w:rFonts w:ascii="宋体" w:hAnsi="宋体" w:eastAsia="宋体" w:cs="Times New Roman"/>
                <w:b/>
                <w:color w:val="auto"/>
                <w:kern w:val="0"/>
              </w:rPr>
              <w:t>KW</w:t>
            </w:r>
            <w:r>
              <w:rPr>
                <w:rFonts w:hint="eastAsia" w:ascii="宋体" w:hAnsi="宋体" w:eastAsia="宋体" w:cs="Times New Roman"/>
                <w:color w:val="auto"/>
                <w:kern w:val="0"/>
              </w:rPr>
              <w:t>）</w:t>
            </w:r>
          </w:p>
        </w:tc>
        <w:tc>
          <w:tcPr>
            <w:tcW w:w="66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生产</w:t>
            </w:r>
          </w:p>
          <w:p>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能力</w:t>
            </w: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用于施</w:t>
            </w:r>
          </w:p>
          <w:p>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工部位</w:t>
            </w: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pPr>
        <w:autoSpaceDE w:val="0"/>
        <w:autoSpaceDN w:val="0"/>
        <w:adjustRightInd w:val="0"/>
        <w:spacing w:line="400" w:lineRule="exact"/>
        <w:ind w:right="-34" w:rightChars="-16"/>
        <w:jc w:val="left"/>
        <w:rPr>
          <w:rFonts w:ascii="宋体" w:hAnsi="宋体" w:eastAsia="宋体" w:cs="Times New Roman"/>
          <w:color w:val="auto"/>
          <w:kern w:val="0"/>
          <w:sz w:val="24"/>
        </w:rPr>
      </w:pPr>
    </w:p>
    <w:p>
      <w:pPr>
        <w:autoSpaceDE w:val="0"/>
        <w:autoSpaceDN w:val="0"/>
        <w:adjustRightInd w:val="0"/>
        <w:spacing w:line="400" w:lineRule="exact"/>
        <w:ind w:right="-34" w:rightChars="-16"/>
        <w:jc w:val="left"/>
        <w:rPr>
          <w:rFonts w:hint="eastAsia" w:ascii="宋体" w:hAnsi="宋体" w:eastAsia="宋体" w:cs="Times New Roman"/>
          <w:color w:val="auto"/>
          <w:kern w:val="0"/>
        </w:rPr>
      </w:pPr>
    </w:p>
    <w:p>
      <w:pPr>
        <w:autoSpaceDE w:val="0"/>
        <w:autoSpaceDN w:val="0"/>
        <w:adjustRightInd w:val="0"/>
        <w:spacing w:line="400" w:lineRule="exact"/>
        <w:ind w:right="-34" w:rightChars="-16"/>
        <w:jc w:val="left"/>
        <w:rPr>
          <w:rFonts w:hint="eastAsia" w:ascii="宋体" w:hAnsi="宋体" w:eastAsia="宋体" w:cs="Times New Roman"/>
          <w:color w:val="auto"/>
          <w:kern w:val="0"/>
        </w:rPr>
      </w:pPr>
    </w:p>
    <w:p>
      <w:pPr>
        <w:autoSpaceDE w:val="0"/>
        <w:autoSpaceDN w:val="0"/>
        <w:adjustRightInd w:val="0"/>
        <w:spacing w:line="400" w:lineRule="exact"/>
        <w:ind w:right="-34" w:rightChars="-16"/>
        <w:jc w:val="left"/>
        <w:rPr>
          <w:rFonts w:hint="eastAsia" w:ascii="宋体" w:hAnsi="宋体" w:eastAsia="宋体" w:cs="Times New Roman"/>
          <w:color w:val="auto"/>
          <w:kern w:val="0"/>
        </w:rPr>
      </w:pPr>
    </w:p>
    <w:p>
      <w:pPr>
        <w:autoSpaceDE w:val="0"/>
        <w:autoSpaceDN w:val="0"/>
        <w:adjustRightInd w:val="0"/>
        <w:spacing w:line="400" w:lineRule="exact"/>
        <w:ind w:right="-34" w:rightChars="-16"/>
        <w:jc w:val="left"/>
        <w:rPr>
          <w:rFonts w:hint="eastAsia" w:ascii="宋体" w:hAnsi="宋体" w:eastAsia="宋体" w:cs="Times New Roman"/>
          <w:color w:val="auto"/>
          <w:kern w:val="0"/>
        </w:rPr>
      </w:pPr>
    </w:p>
    <w:p>
      <w:pPr>
        <w:autoSpaceDE w:val="0"/>
        <w:autoSpaceDN w:val="0"/>
        <w:adjustRightInd w:val="0"/>
        <w:spacing w:line="400" w:lineRule="exact"/>
        <w:ind w:right="-34" w:rightChars="-16"/>
        <w:jc w:val="left"/>
        <w:rPr>
          <w:rFonts w:hint="eastAsia" w:ascii="宋体" w:hAnsi="宋体" w:eastAsia="宋体" w:cs="Times New Roman"/>
          <w:color w:val="auto"/>
          <w:kern w:val="0"/>
        </w:rPr>
      </w:pPr>
    </w:p>
    <w:p>
      <w:pPr>
        <w:autoSpaceDE w:val="0"/>
        <w:autoSpaceDN w:val="0"/>
        <w:adjustRightInd w:val="0"/>
        <w:spacing w:line="400" w:lineRule="exact"/>
        <w:ind w:right="-34" w:rightChars="-16"/>
        <w:jc w:val="left"/>
        <w:rPr>
          <w:rFonts w:hint="eastAsia" w:ascii="宋体" w:hAnsi="宋体" w:eastAsia="宋体" w:cs="Times New Roman"/>
          <w:color w:val="auto"/>
          <w:kern w:val="0"/>
        </w:rPr>
      </w:pPr>
    </w:p>
    <w:p>
      <w:pPr>
        <w:autoSpaceDE w:val="0"/>
        <w:autoSpaceDN w:val="0"/>
        <w:adjustRightInd w:val="0"/>
        <w:spacing w:line="400" w:lineRule="exact"/>
        <w:ind w:right="-34" w:rightChars="-16"/>
        <w:jc w:val="left"/>
        <w:rPr>
          <w:rFonts w:hint="eastAsia" w:ascii="宋体" w:hAnsi="宋体" w:eastAsia="宋体" w:cs="Times New Roman"/>
          <w:color w:val="auto"/>
          <w:kern w:val="0"/>
        </w:rPr>
      </w:pPr>
    </w:p>
    <w:p>
      <w:pPr>
        <w:autoSpaceDE w:val="0"/>
        <w:autoSpaceDN w:val="0"/>
        <w:adjustRightInd w:val="0"/>
        <w:spacing w:line="400" w:lineRule="exact"/>
        <w:ind w:right="-34" w:rightChars="-16"/>
        <w:jc w:val="left"/>
        <w:rPr>
          <w:rFonts w:hint="eastAsia" w:ascii="宋体" w:hAnsi="宋体" w:eastAsia="宋体" w:cs="Times New Roman"/>
          <w:color w:val="auto"/>
          <w:kern w:val="0"/>
        </w:rPr>
      </w:pPr>
    </w:p>
    <w:p>
      <w:pPr>
        <w:autoSpaceDE w:val="0"/>
        <w:autoSpaceDN w:val="0"/>
        <w:adjustRightInd w:val="0"/>
        <w:spacing w:line="400" w:lineRule="exact"/>
        <w:ind w:right="-34" w:rightChars="-16"/>
        <w:jc w:val="left"/>
        <w:rPr>
          <w:rFonts w:hint="eastAsia" w:ascii="宋体" w:hAnsi="宋体" w:eastAsia="宋体" w:cs="Times New Roman"/>
          <w:color w:val="auto"/>
          <w:kern w:val="0"/>
        </w:rPr>
      </w:pPr>
    </w:p>
    <w:p>
      <w:pPr>
        <w:autoSpaceDE w:val="0"/>
        <w:autoSpaceDN w:val="0"/>
        <w:adjustRightInd w:val="0"/>
        <w:spacing w:line="400" w:lineRule="exact"/>
        <w:ind w:right="-34" w:rightChars="-16"/>
        <w:jc w:val="left"/>
        <w:rPr>
          <w:rFonts w:hint="eastAsia" w:ascii="宋体" w:hAnsi="宋体" w:eastAsia="宋体" w:cs="Times New Roman"/>
          <w:color w:val="auto"/>
          <w:kern w:val="0"/>
        </w:rPr>
      </w:pPr>
    </w:p>
    <w:p>
      <w:pPr>
        <w:autoSpaceDE w:val="0"/>
        <w:autoSpaceDN w:val="0"/>
        <w:adjustRightInd w:val="0"/>
        <w:spacing w:line="400" w:lineRule="exact"/>
        <w:ind w:right="-34" w:rightChars="-16"/>
        <w:jc w:val="left"/>
        <w:rPr>
          <w:rFonts w:hint="eastAsia" w:ascii="宋体" w:hAnsi="宋体" w:eastAsia="宋体" w:cs="Times New Roman"/>
          <w:color w:val="auto"/>
          <w:kern w:val="0"/>
        </w:rPr>
      </w:pPr>
    </w:p>
    <w:p>
      <w:pPr>
        <w:autoSpaceDE w:val="0"/>
        <w:autoSpaceDN w:val="0"/>
        <w:adjustRightInd w:val="0"/>
        <w:spacing w:line="400" w:lineRule="exact"/>
        <w:ind w:right="-34" w:rightChars="-16"/>
        <w:jc w:val="left"/>
        <w:rPr>
          <w:rFonts w:hint="eastAsia" w:ascii="宋体" w:hAnsi="宋体" w:eastAsia="宋体" w:cs="Times New Roman"/>
          <w:color w:val="auto"/>
          <w:kern w:val="0"/>
        </w:rPr>
      </w:pPr>
    </w:p>
    <w:p>
      <w:pPr>
        <w:autoSpaceDE w:val="0"/>
        <w:autoSpaceDN w:val="0"/>
        <w:adjustRightInd w:val="0"/>
        <w:spacing w:line="400" w:lineRule="exact"/>
        <w:ind w:right="-34" w:rightChars="-16"/>
        <w:jc w:val="left"/>
        <w:rPr>
          <w:rFonts w:hint="eastAsia" w:ascii="宋体" w:hAnsi="宋体" w:eastAsia="宋体" w:cs="Times New Roman"/>
          <w:color w:val="auto"/>
          <w:kern w:val="0"/>
        </w:rPr>
      </w:pPr>
    </w:p>
    <w:p>
      <w:pPr>
        <w:autoSpaceDE w:val="0"/>
        <w:autoSpaceDN w:val="0"/>
        <w:adjustRightInd w:val="0"/>
        <w:spacing w:line="400" w:lineRule="exact"/>
        <w:ind w:right="-34" w:rightChars="-16"/>
        <w:jc w:val="left"/>
        <w:rPr>
          <w:rFonts w:hint="eastAsia" w:ascii="宋体" w:hAnsi="宋体" w:eastAsia="宋体" w:cs="Times New Roman"/>
          <w:color w:val="auto"/>
          <w:kern w:val="0"/>
        </w:rPr>
      </w:pPr>
    </w:p>
    <w:p>
      <w:pPr>
        <w:autoSpaceDE w:val="0"/>
        <w:autoSpaceDN w:val="0"/>
        <w:adjustRightInd w:val="0"/>
        <w:spacing w:line="400" w:lineRule="exact"/>
        <w:ind w:right="-34" w:rightChars="-16"/>
        <w:jc w:val="left"/>
        <w:rPr>
          <w:rFonts w:hint="eastAsia" w:ascii="宋体" w:hAnsi="宋体" w:eastAsia="宋体" w:cs="Times New Roman"/>
          <w:color w:val="auto"/>
          <w:kern w:val="0"/>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bookmarkStart w:id="44" w:name="_Toc13120"/>
      <w:bookmarkStart w:id="45" w:name="_Toc434140865"/>
      <w:bookmarkStart w:id="46" w:name="_Toc453573352"/>
      <w:bookmarkStart w:id="47" w:name="_Toc272772671"/>
      <w:bookmarkStart w:id="48" w:name="_Toc228591612"/>
      <w:bookmarkStart w:id="49" w:name="_Toc520142709"/>
      <w:bookmarkStart w:id="50" w:name="_Toc454031615"/>
      <w:bookmarkStart w:id="51" w:name="_Toc459289947"/>
      <w:bookmarkStart w:id="52" w:name="_Toc227492348"/>
      <w:bookmarkStart w:id="53" w:name="_Toc431367141"/>
      <w:bookmarkStart w:id="54" w:name="_Toc228337201"/>
      <w:bookmarkStart w:id="55" w:name="_Toc214433992"/>
      <w:bookmarkStart w:id="56" w:name="_Toc227657590"/>
      <w:bookmarkStart w:id="57" w:name="_Toc228881252"/>
      <w:bookmarkStart w:id="58" w:name="_Toc228589266"/>
      <w:bookmarkStart w:id="59" w:name="_Toc228591760"/>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rFonts w:hint="eastAsia" w:ascii="黑体" w:hAnsi="新宋体" w:eastAsia="黑体" w:cs="Times New Roman"/>
          <w:color w:val="auto"/>
          <w:kern w:val="0"/>
          <w:sz w:val="28"/>
          <w:lang w:eastAsia="zh-CN"/>
        </w:rPr>
        <w:t xml:space="preserve"> 拟配备本工程的试验和检测仪器设备表</w:t>
      </w:r>
    </w:p>
    <w:p>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227"/>
        <w:gridCol w:w="1026"/>
        <w:gridCol w:w="1026"/>
        <w:gridCol w:w="1025"/>
        <w:gridCol w:w="884"/>
        <w:gridCol w:w="1166"/>
        <w:gridCol w:w="1026"/>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823" w:type="dxa"/>
            <w:noWrap w:val="0"/>
            <w:vAlign w:val="center"/>
          </w:tcPr>
          <w:p>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序号</w:t>
            </w:r>
          </w:p>
        </w:tc>
        <w:tc>
          <w:tcPr>
            <w:tcW w:w="1227"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仪器设备</w:t>
            </w:r>
          </w:p>
          <w:p>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名称</w:t>
            </w: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1025"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884"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16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已使用台</w:t>
            </w:r>
          </w:p>
          <w:p>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时数</w:t>
            </w: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用途</w:t>
            </w: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23"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pPr>
        <w:autoSpaceDE w:val="0"/>
        <w:autoSpaceDN w:val="0"/>
        <w:adjustRightInd w:val="0"/>
        <w:spacing w:line="400" w:lineRule="exact"/>
        <w:ind w:right="-34" w:rightChars="-16"/>
        <w:jc w:val="left"/>
        <w:rPr>
          <w:rFonts w:ascii="宋体" w:hAnsi="宋体" w:eastAsia="宋体" w:cs="Times New Roman"/>
          <w:color w:val="auto"/>
          <w:kern w:val="0"/>
          <w:sz w:val="24"/>
        </w:rPr>
      </w:pPr>
    </w:p>
    <w:p>
      <w:pPr>
        <w:autoSpaceDE w:val="0"/>
        <w:autoSpaceDN w:val="0"/>
        <w:adjustRightInd w:val="0"/>
        <w:spacing w:line="400" w:lineRule="exact"/>
        <w:ind w:right="-34" w:rightChars="-16"/>
        <w:jc w:val="left"/>
        <w:rPr>
          <w:rFonts w:hint="eastAsia" w:ascii="宋体" w:hAnsi="宋体" w:eastAsia="宋体" w:cs="Times New Roman"/>
          <w:color w:val="auto"/>
          <w:kern w:val="0"/>
        </w:rPr>
      </w:pPr>
    </w:p>
    <w:p>
      <w:pPr>
        <w:autoSpaceDE w:val="0"/>
        <w:autoSpaceDN w:val="0"/>
        <w:adjustRightInd w:val="0"/>
        <w:spacing w:line="400" w:lineRule="exact"/>
        <w:ind w:right="-34" w:rightChars="-16"/>
        <w:jc w:val="left"/>
        <w:rPr>
          <w:rFonts w:hint="eastAsia" w:ascii="宋体" w:hAnsi="宋体" w:eastAsia="宋体" w:cs="Times New Roman"/>
          <w:color w:val="auto"/>
          <w:kern w:val="0"/>
          <w:sz w:val="18"/>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60" w:name="_Toc228591614"/>
      <w:bookmarkStart w:id="61" w:name="_Toc454031617"/>
      <w:bookmarkStart w:id="62" w:name="_Toc431367143"/>
      <w:bookmarkStart w:id="63" w:name="_Toc214433994"/>
      <w:bookmarkStart w:id="64" w:name="_Toc228337203"/>
      <w:bookmarkStart w:id="65" w:name="_Toc459289949"/>
      <w:bookmarkStart w:id="66" w:name="_Toc434140867"/>
      <w:bookmarkStart w:id="67" w:name="_Toc228591762"/>
      <w:bookmarkStart w:id="68" w:name="_Toc9600"/>
      <w:bookmarkStart w:id="69" w:name="_Toc228881254"/>
      <w:bookmarkStart w:id="70" w:name="_Toc227657592"/>
      <w:bookmarkStart w:id="71" w:name="_Toc453573354"/>
      <w:bookmarkStart w:id="72" w:name="_Toc272772673"/>
      <w:bookmarkStart w:id="73" w:name="_Toc228589268"/>
      <w:bookmarkStart w:id="74" w:name="_Toc227492350"/>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5" w:name="_Toc520142710"/>
      <w:r>
        <w:rPr>
          <w:rFonts w:hint="eastAsia" w:ascii="黑体" w:hAnsi="新宋体" w:eastAsia="黑体" w:cs="Times New Roman"/>
          <w:color w:val="auto"/>
          <w:kern w:val="0"/>
          <w:sz w:val="28"/>
        </w:rPr>
        <w:br w:type="page"/>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Start w:id="76" w:name="_Toc520142711"/>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三</w:t>
      </w:r>
      <w:r>
        <w:rPr>
          <w:rFonts w:hint="eastAsia" w:ascii="黑体" w:hAnsi="新宋体" w:eastAsia="黑体" w:cs="Times New Roman"/>
          <w:color w:val="auto"/>
          <w:kern w:val="0"/>
          <w:sz w:val="28"/>
        </w:rPr>
        <w:t>：劳动力计划表</w:t>
      </w:r>
      <w:bookmarkEnd w:id="76"/>
    </w:p>
    <w:p>
      <w:pPr>
        <w:wordWrap w:val="0"/>
        <w:spacing w:line="420" w:lineRule="exact"/>
        <w:jc w:val="right"/>
        <w:rPr>
          <w:rFonts w:hint="eastAsia" w:ascii="黑体" w:hAnsi="宋体" w:eastAsia="黑体" w:cs="Times New Roman"/>
          <w:color w:val="auto"/>
          <w:szCs w:val="21"/>
        </w:rPr>
      </w:pPr>
      <w:r>
        <w:rPr>
          <w:rFonts w:hint="eastAsia" w:ascii="黑体" w:hAnsi="宋体" w:eastAsia="黑体" w:cs="Times New Roman"/>
          <w:color w:val="auto"/>
          <w:szCs w:val="21"/>
        </w:rPr>
        <w:t xml:space="preserve">单位：人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0"/>
            <w:vAlign w:val="center"/>
          </w:tcPr>
          <w:p>
            <w:pPr>
              <w:jc w:val="center"/>
              <w:rPr>
                <w:rFonts w:hint="eastAsia" w:ascii="宋体" w:hAnsi="宋体" w:eastAsia="宋体" w:cs="Times New Roman"/>
                <w:color w:val="auto"/>
                <w:szCs w:val="21"/>
              </w:rPr>
            </w:pPr>
            <w:r>
              <w:rPr>
                <w:rFonts w:hint="eastAsia" w:ascii="宋体" w:hAnsi="宋体" w:eastAsia="宋体" w:cs="Times New Roman"/>
                <w:color w:val="auto"/>
                <w:szCs w:val="21"/>
              </w:rPr>
              <w:t>工种</w:t>
            </w:r>
          </w:p>
        </w:tc>
        <w:tc>
          <w:tcPr>
            <w:tcW w:w="7796" w:type="dxa"/>
            <w:gridSpan w:val="7"/>
            <w:noWrap w:val="0"/>
            <w:vAlign w:val="center"/>
          </w:tcPr>
          <w:p>
            <w:pPr>
              <w:jc w:val="center"/>
              <w:rPr>
                <w:rFonts w:hint="eastAsia" w:ascii="宋体" w:hAnsi="宋体" w:eastAsia="宋体" w:cs="Times New Roman"/>
                <w:color w:val="auto"/>
                <w:szCs w:val="21"/>
              </w:rPr>
            </w:pPr>
            <w:r>
              <w:rPr>
                <w:rFonts w:hint="eastAsia" w:ascii="宋体" w:hAnsi="宋体" w:eastAsia="宋体" w:cs="Times New Roman"/>
                <w:color w:val="auto"/>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bl>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7" w:name="_Toc214433995"/>
      <w:bookmarkStart w:id="78" w:name="_Toc459289950"/>
      <w:bookmarkStart w:id="79" w:name="_Toc434140868"/>
      <w:bookmarkStart w:id="80" w:name="_Toc272772674"/>
      <w:bookmarkStart w:id="81" w:name="_Toc228337204"/>
      <w:bookmarkStart w:id="82" w:name="_Toc228881255"/>
      <w:bookmarkStart w:id="83" w:name="_Toc228591615"/>
      <w:bookmarkStart w:id="84" w:name="_Toc520142712"/>
      <w:bookmarkStart w:id="85" w:name="_Toc227657593"/>
      <w:bookmarkStart w:id="86" w:name="_Toc454031618"/>
      <w:bookmarkStart w:id="87" w:name="_Toc27419"/>
      <w:bookmarkStart w:id="88" w:name="_Toc453573355"/>
      <w:bookmarkStart w:id="89" w:name="_Toc228589269"/>
      <w:bookmarkStart w:id="90" w:name="_Toc227492351"/>
      <w:bookmarkStart w:id="91" w:name="_Toc431367144"/>
      <w:bookmarkStart w:id="92" w:name="_Toc228591763"/>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四</w:t>
      </w:r>
      <w:r>
        <w:rPr>
          <w:rFonts w:hint="eastAsia" w:ascii="黑体" w:hAnsi="新宋体" w:eastAsia="黑体" w:cs="Times New Roman"/>
          <w:color w:val="auto"/>
          <w:kern w:val="0"/>
          <w:sz w:val="28"/>
        </w:rPr>
        <w:t>：施工进度计划表</w:t>
      </w:r>
    </w:p>
    <w:p>
      <w:pPr>
        <w:autoSpaceDE w:val="0"/>
        <w:autoSpaceDN w:val="0"/>
        <w:adjustRightInd w:val="0"/>
        <w:spacing w:line="400" w:lineRule="exact"/>
        <w:ind w:right="-34" w:rightChars="-16"/>
        <w:jc w:val="left"/>
        <w:rPr>
          <w:rFonts w:ascii="宋体" w:hAnsi="宋体" w:eastAsia="宋体" w:cs="Times New Roman"/>
          <w:color w:val="auto"/>
          <w:kern w:val="0"/>
          <w:sz w:val="24"/>
        </w:rPr>
      </w:pPr>
    </w:p>
    <w:p>
      <w:pPr>
        <w:autoSpaceDE w:val="0"/>
        <w:autoSpaceDN w:val="0"/>
        <w:adjustRightInd w:val="0"/>
        <w:spacing w:line="400" w:lineRule="exact"/>
        <w:ind w:right="-34" w:rightChars="-16" w:firstLine="240" w:firstLineChars="100"/>
        <w:jc w:val="left"/>
        <w:rPr>
          <w:rFonts w:hint="eastAsia" w:ascii="宋体" w:hAnsi="宋体" w:eastAsia="宋体" w:cs="Times New Roman"/>
          <w:color w:val="auto"/>
          <w:kern w:val="0"/>
          <w:szCs w:val="21"/>
        </w:rPr>
      </w:pP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pPr>
        <w:spacing w:before="120" w:beforeLines="50" w:after="120" w:afterLines="50" w:line="420" w:lineRule="exact"/>
        <w:rPr>
          <w:rFonts w:hint="eastAsia" w:ascii="黑体" w:hAnsi="宋体" w:eastAsia="黑体" w:cs="Times New Roman"/>
          <w:color w:val="auto"/>
          <w:sz w:val="24"/>
        </w:rPr>
      </w:pPr>
    </w:p>
    <w:p>
      <w:pPr>
        <w:spacing w:before="120" w:beforeLines="50" w:after="120" w:afterLines="50" w:line="420" w:lineRule="exact"/>
        <w:rPr>
          <w:rFonts w:hint="eastAsia" w:ascii="黑体" w:hAnsi="宋体" w:eastAsia="黑体" w:cs="Times New Roman"/>
          <w:color w:val="auto"/>
          <w:sz w:val="24"/>
        </w:rPr>
      </w:pPr>
    </w:p>
    <w:p>
      <w:pPr>
        <w:spacing w:before="120" w:beforeLines="50" w:after="120" w:afterLines="50" w:line="420" w:lineRule="exact"/>
        <w:rPr>
          <w:rFonts w:hint="eastAsia" w:ascii="黑体" w:hAnsi="宋体" w:eastAsia="黑体" w:cs="Times New Roman"/>
          <w:color w:val="auto"/>
          <w:sz w:val="24"/>
        </w:rPr>
      </w:pPr>
    </w:p>
    <w:p>
      <w:pPr>
        <w:spacing w:before="120" w:beforeLines="50" w:after="120" w:afterLines="50" w:line="420" w:lineRule="exact"/>
        <w:rPr>
          <w:rFonts w:hint="eastAsia" w:ascii="黑体" w:hAnsi="宋体" w:eastAsia="黑体" w:cs="Times New Roman"/>
          <w:color w:val="auto"/>
          <w:sz w:val="24"/>
        </w:rPr>
      </w:pPr>
    </w:p>
    <w:p>
      <w:pPr>
        <w:spacing w:before="120" w:beforeLines="50" w:after="120" w:afterLines="50" w:line="420" w:lineRule="exact"/>
        <w:rPr>
          <w:rFonts w:hint="eastAsia" w:ascii="黑体" w:hAnsi="宋体" w:eastAsia="黑体" w:cs="Times New Roman"/>
          <w:color w:val="auto"/>
          <w:sz w:val="24"/>
        </w:rPr>
      </w:pPr>
    </w:p>
    <w:p>
      <w:pPr>
        <w:spacing w:before="120" w:beforeLines="50" w:after="120" w:afterLines="50" w:line="420" w:lineRule="exact"/>
        <w:rPr>
          <w:rFonts w:hint="eastAsia" w:ascii="黑体" w:hAnsi="宋体" w:eastAsia="黑体" w:cs="Times New Roman"/>
          <w:color w:val="auto"/>
          <w:sz w:val="24"/>
        </w:rPr>
      </w:pPr>
    </w:p>
    <w:p>
      <w:pPr>
        <w:spacing w:before="120" w:beforeLines="50" w:after="120" w:afterLines="50" w:line="420" w:lineRule="exact"/>
        <w:rPr>
          <w:rFonts w:hint="eastAsia" w:ascii="黑体" w:hAnsi="宋体" w:eastAsia="黑体" w:cs="Times New Roman"/>
          <w:color w:val="auto"/>
          <w:sz w:val="24"/>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附表五：施工总平面图</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pPr>
        <w:autoSpaceDE w:val="0"/>
        <w:autoSpaceDN w:val="0"/>
        <w:adjustRightInd w:val="0"/>
        <w:spacing w:before="240" w:beforeLines="100" w:line="400" w:lineRule="exact"/>
        <w:ind w:right="-34" w:rightChars="-16" w:firstLine="480" w:firstLineChars="200"/>
        <w:jc w:val="left"/>
        <w:rPr>
          <w:rFonts w:ascii="宋体" w:hAnsi="宋体" w:eastAsia="宋体" w:cs="Times New Roman"/>
          <w:color w:val="auto"/>
          <w:kern w:val="0"/>
          <w:szCs w:val="21"/>
        </w:rPr>
      </w:pP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pPr>
        <w:spacing w:line="336" w:lineRule="auto"/>
        <w:ind w:firstLine="2530" w:firstLineChars="900"/>
        <w:rPr>
          <w:rFonts w:ascii="宋体" w:hAnsi="宋体" w:eastAsia="宋体" w:cs="Times New Roman"/>
          <w:color w:val="auto"/>
          <w:sz w:val="28"/>
          <w:szCs w:val="28"/>
        </w:rPr>
      </w:pPr>
      <w:r>
        <w:rPr>
          <w:rFonts w:hint="eastAsia" w:ascii="宋体" w:hAnsi="宋体" w:eastAsia="宋体" w:cs="Times New Roman"/>
          <w:b/>
          <w:bCs/>
          <w:color w:val="auto"/>
          <w:sz w:val="28"/>
          <w:szCs w:val="28"/>
        </w:rPr>
        <w:br w:type="page"/>
      </w:r>
      <w:r>
        <w:rPr>
          <w:rFonts w:hint="eastAsia" w:ascii="宋体" w:hAnsi="宋体" w:eastAsia="宋体" w:cs="Times New Roman"/>
          <w:b/>
          <w:bCs/>
          <w:color w:val="auto"/>
          <w:sz w:val="28"/>
          <w:szCs w:val="28"/>
        </w:rPr>
        <w:t>附件</w:t>
      </w:r>
      <w:r>
        <w:rPr>
          <w:rFonts w:hint="eastAsia" w:ascii="宋体" w:hAnsi="宋体" w:eastAsia="宋体" w:cs="Times New Roman"/>
          <w:b/>
          <w:bCs/>
          <w:color w:val="auto"/>
          <w:sz w:val="28"/>
          <w:szCs w:val="28"/>
          <w:lang w:val="en-US" w:eastAsia="zh-CN"/>
        </w:rPr>
        <w:t>6</w:t>
      </w:r>
      <w:r>
        <w:rPr>
          <w:rFonts w:hint="eastAsia" w:ascii="宋体" w:hAnsi="宋体" w:eastAsia="宋体" w:cs="Times New Roman"/>
          <w:b/>
          <w:bCs/>
          <w:color w:val="auto"/>
          <w:sz w:val="28"/>
          <w:szCs w:val="28"/>
        </w:rPr>
        <w:t xml:space="preserve">      </w:t>
      </w:r>
      <w:r>
        <w:rPr>
          <w:rFonts w:ascii="宋体" w:hAnsi="宋体" w:eastAsia="宋体" w:cs="Times New Roman"/>
          <w:b/>
          <w:bCs/>
          <w:color w:val="auto"/>
          <w:sz w:val="28"/>
          <w:szCs w:val="28"/>
        </w:rPr>
        <w:t>项目管理机构</w:t>
      </w:r>
    </w:p>
    <w:p>
      <w:pPr>
        <w:spacing w:line="360" w:lineRule="auto"/>
        <w:jc w:val="both"/>
        <w:rPr>
          <w:rFonts w:ascii="Times New Roman" w:hAnsi="Times New Roman" w:eastAsia="宋体" w:cs="Times New Roman"/>
          <w:color w:val="auto"/>
        </w:rPr>
      </w:pPr>
      <w:r>
        <w:rPr>
          <w:rFonts w:ascii="宋体" w:hAnsi="宋体" w:eastAsia="宋体" w:cs="Times New Roman"/>
          <w:color w:val="auto"/>
          <w:sz w:val="28"/>
          <w:szCs w:val="28"/>
        </w:rPr>
        <w:t>（一）项目管理机构组成表</w:t>
      </w:r>
    </w:p>
    <w:tbl>
      <w:tblPr>
        <w:tblStyle w:val="12"/>
        <w:tblpPr w:leftFromText="180" w:rightFromText="180" w:vertAnchor="text" w:horzAnchor="page" w:tblpX="1403" w:tblpY="218"/>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128"/>
        <w:gridCol w:w="1423"/>
        <w:gridCol w:w="993"/>
        <w:gridCol w:w="1134"/>
        <w:gridCol w:w="2551"/>
        <w:gridCol w:w="9"/>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noWrap w:val="0"/>
            <w:vAlign w:val="center"/>
          </w:tcPr>
          <w:p>
            <w:pPr>
              <w:spacing w:line="360" w:lineRule="auto"/>
              <w:rPr>
                <w:rFonts w:ascii="宋体" w:hAnsi="宋体" w:eastAsia="宋体" w:cs="Times New Roman"/>
                <w:color w:val="auto"/>
                <w:sz w:val="24"/>
                <w:szCs w:val="24"/>
              </w:rPr>
            </w:pPr>
            <w:bookmarkStart w:id="93" w:name="_Toc247085888"/>
            <w:bookmarkStart w:id="94" w:name="_Toc246997113"/>
            <w:bookmarkStart w:id="95" w:name="_Toc179632824"/>
            <w:bookmarkStart w:id="96" w:name="_Toc144974872"/>
            <w:bookmarkStart w:id="97" w:name="_Toc152045804"/>
            <w:bookmarkStart w:id="98" w:name="_Toc246996370"/>
            <w:bookmarkStart w:id="99" w:name="_Toc152042593"/>
            <w:bookmarkStart w:id="100" w:name="_Toc416616430"/>
            <w:bookmarkStart w:id="101" w:name="_Toc490943933"/>
            <w:r>
              <w:rPr>
                <w:rFonts w:ascii="宋体" w:hAnsi="宋体" w:eastAsia="宋体" w:cs="Times New Roman"/>
                <w:color w:val="auto"/>
                <w:sz w:val="24"/>
                <w:szCs w:val="24"/>
              </w:rPr>
              <w:t>职务</w:t>
            </w:r>
          </w:p>
        </w:tc>
        <w:tc>
          <w:tcPr>
            <w:tcW w:w="851" w:type="dxa"/>
            <w:vMerge w:val="restart"/>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姓名</w:t>
            </w:r>
          </w:p>
        </w:tc>
        <w:tc>
          <w:tcPr>
            <w:tcW w:w="1128" w:type="dxa"/>
            <w:vMerge w:val="restart"/>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职称</w:t>
            </w:r>
          </w:p>
        </w:tc>
        <w:tc>
          <w:tcPr>
            <w:tcW w:w="6101" w:type="dxa"/>
            <w:gridSpan w:val="4"/>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执业或职业资格证明</w:t>
            </w:r>
          </w:p>
        </w:tc>
        <w:tc>
          <w:tcPr>
            <w:tcW w:w="992" w:type="dxa"/>
            <w:gridSpan w:val="2"/>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pPr>
              <w:spacing w:line="360" w:lineRule="auto"/>
              <w:rPr>
                <w:rFonts w:ascii="宋体" w:hAnsi="宋体" w:eastAsia="宋体" w:cs="Times New Roman"/>
                <w:color w:val="auto"/>
                <w:sz w:val="24"/>
                <w:szCs w:val="24"/>
              </w:rPr>
            </w:pPr>
          </w:p>
        </w:tc>
        <w:tc>
          <w:tcPr>
            <w:tcW w:w="851" w:type="dxa"/>
            <w:vMerge w:val="continue"/>
            <w:noWrap w:val="0"/>
            <w:vAlign w:val="center"/>
          </w:tcPr>
          <w:p>
            <w:pPr>
              <w:spacing w:line="360" w:lineRule="auto"/>
              <w:rPr>
                <w:rFonts w:ascii="宋体" w:hAnsi="宋体" w:eastAsia="宋体" w:cs="Times New Roman"/>
                <w:color w:val="auto"/>
                <w:sz w:val="24"/>
                <w:szCs w:val="24"/>
              </w:rPr>
            </w:pPr>
          </w:p>
        </w:tc>
        <w:tc>
          <w:tcPr>
            <w:tcW w:w="1128" w:type="dxa"/>
            <w:vMerge w:val="continue"/>
            <w:noWrap w:val="0"/>
            <w:vAlign w:val="center"/>
          </w:tcPr>
          <w:p>
            <w:pPr>
              <w:spacing w:line="360" w:lineRule="auto"/>
              <w:rPr>
                <w:rFonts w:ascii="宋体" w:hAnsi="宋体" w:eastAsia="宋体" w:cs="Times New Roman"/>
                <w:color w:val="auto"/>
                <w:sz w:val="24"/>
                <w:szCs w:val="24"/>
              </w:rPr>
            </w:pPr>
          </w:p>
        </w:tc>
        <w:tc>
          <w:tcPr>
            <w:tcW w:w="1423" w:type="dxa"/>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证书名称</w:t>
            </w:r>
          </w:p>
        </w:tc>
        <w:tc>
          <w:tcPr>
            <w:tcW w:w="993" w:type="dxa"/>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级别</w:t>
            </w:r>
          </w:p>
        </w:tc>
        <w:tc>
          <w:tcPr>
            <w:tcW w:w="1134" w:type="dxa"/>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证号</w:t>
            </w:r>
          </w:p>
        </w:tc>
        <w:tc>
          <w:tcPr>
            <w:tcW w:w="2560" w:type="dxa"/>
            <w:gridSpan w:val="2"/>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专业</w:t>
            </w:r>
          </w:p>
        </w:tc>
        <w:tc>
          <w:tcPr>
            <w:tcW w:w="983" w:type="dxa"/>
            <w:noWrap w:val="0"/>
            <w:vAlign w:val="center"/>
          </w:tcPr>
          <w:p>
            <w:pPr>
              <w:spacing w:line="360" w:lineRule="auto"/>
              <w:rPr>
                <w:rFonts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pPr>
              <w:spacing w:line="360" w:lineRule="auto"/>
              <w:rPr>
                <w:rFonts w:ascii="宋体" w:hAnsi="宋体" w:eastAsia="宋体" w:cs="Times New Roman"/>
                <w:color w:val="auto"/>
                <w:szCs w:val="21"/>
              </w:rPr>
            </w:pPr>
          </w:p>
        </w:tc>
        <w:tc>
          <w:tcPr>
            <w:tcW w:w="851" w:type="dxa"/>
            <w:noWrap w:val="0"/>
            <w:vAlign w:val="center"/>
          </w:tcPr>
          <w:p>
            <w:pPr>
              <w:spacing w:line="360" w:lineRule="auto"/>
              <w:rPr>
                <w:rFonts w:ascii="宋体" w:hAnsi="宋体" w:eastAsia="宋体" w:cs="Times New Roman"/>
                <w:color w:val="auto"/>
                <w:szCs w:val="21"/>
              </w:rPr>
            </w:pPr>
          </w:p>
        </w:tc>
        <w:tc>
          <w:tcPr>
            <w:tcW w:w="1128" w:type="dxa"/>
            <w:noWrap w:val="0"/>
            <w:vAlign w:val="center"/>
          </w:tcPr>
          <w:p>
            <w:pPr>
              <w:spacing w:line="360" w:lineRule="auto"/>
              <w:rPr>
                <w:rFonts w:ascii="宋体" w:hAnsi="宋体" w:eastAsia="宋体" w:cs="Times New Roman"/>
                <w:color w:val="auto"/>
                <w:szCs w:val="21"/>
              </w:rPr>
            </w:pPr>
          </w:p>
        </w:tc>
        <w:tc>
          <w:tcPr>
            <w:tcW w:w="1423" w:type="dxa"/>
            <w:noWrap w:val="0"/>
            <w:vAlign w:val="center"/>
          </w:tcPr>
          <w:p>
            <w:pPr>
              <w:spacing w:line="360" w:lineRule="auto"/>
              <w:rPr>
                <w:rFonts w:ascii="宋体" w:hAnsi="宋体" w:eastAsia="宋体" w:cs="Times New Roman"/>
                <w:color w:val="auto"/>
                <w:szCs w:val="21"/>
              </w:rPr>
            </w:pPr>
          </w:p>
        </w:tc>
        <w:tc>
          <w:tcPr>
            <w:tcW w:w="993" w:type="dxa"/>
            <w:noWrap w:val="0"/>
            <w:vAlign w:val="center"/>
          </w:tcPr>
          <w:p>
            <w:pPr>
              <w:spacing w:line="360" w:lineRule="auto"/>
              <w:rPr>
                <w:rFonts w:ascii="宋体" w:hAnsi="宋体" w:eastAsia="宋体" w:cs="Times New Roman"/>
                <w:color w:val="auto"/>
                <w:szCs w:val="21"/>
              </w:rPr>
            </w:pPr>
          </w:p>
        </w:tc>
        <w:tc>
          <w:tcPr>
            <w:tcW w:w="1134" w:type="dxa"/>
            <w:noWrap w:val="0"/>
            <w:vAlign w:val="center"/>
          </w:tcPr>
          <w:p>
            <w:pPr>
              <w:spacing w:line="360" w:lineRule="auto"/>
              <w:rPr>
                <w:rFonts w:ascii="宋体" w:hAnsi="宋体" w:eastAsia="宋体" w:cs="Times New Roman"/>
                <w:color w:val="auto"/>
                <w:szCs w:val="21"/>
              </w:rPr>
            </w:pPr>
          </w:p>
        </w:tc>
        <w:tc>
          <w:tcPr>
            <w:tcW w:w="2560" w:type="dxa"/>
            <w:gridSpan w:val="2"/>
            <w:noWrap w:val="0"/>
            <w:vAlign w:val="center"/>
          </w:tcPr>
          <w:p>
            <w:pPr>
              <w:spacing w:line="360" w:lineRule="auto"/>
              <w:rPr>
                <w:rFonts w:ascii="宋体" w:hAnsi="宋体" w:eastAsia="宋体" w:cs="Times New Roman"/>
                <w:color w:val="auto"/>
                <w:szCs w:val="21"/>
              </w:rPr>
            </w:pPr>
          </w:p>
        </w:tc>
        <w:tc>
          <w:tcPr>
            <w:tcW w:w="983" w:type="dxa"/>
            <w:noWrap w:val="0"/>
            <w:vAlign w:val="center"/>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rPr>
                <w:rFonts w:ascii="宋体" w:hAnsi="宋体" w:eastAsia="宋体" w:cs="Times New Roman"/>
                <w:color w:val="auto"/>
                <w:szCs w:val="21"/>
              </w:rPr>
            </w:pPr>
          </w:p>
        </w:tc>
        <w:tc>
          <w:tcPr>
            <w:tcW w:w="851" w:type="dxa"/>
            <w:noWrap w:val="0"/>
            <w:vAlign w:val="top"/>
          </w:tcPr>
          <w:p>
            <w:pPr>
              <w:spacing w:line="360" w:lineRule="auto"/>
              <w:rPr>
                <w:rFonts w:ascii="宋体" w:hAnsi="宋体" w:eastAsia="宋体" w:cs="Times New Roman"/>
                <w:color w:val="auto"/>
                <w:szCs w:val="21"/>
              </w:rPr>
            </w:pPr>
          </w:p>
        </w:tc>
        <w:tc>
          <w:tcPr>
            <w:tcW w:w="1128" w:type="dxa"/>
            <w:noWrap w:val="0"/>
            <w:vAlign w:val="top"/>
          </w:tcPr>
          <w:p>
            <w:pPr>
              <w:spacing w:line="360" w:lineRule="auto"/>
              <w:rPr>
                <w:rFonts w:ascii="宋体" w:hAnsi="宋体" w:eastAsia="宋体" w:cs="Times New Roman"/>
                <w:color w:val="auto"/>
                <w:szCs w:val="21"/>
              </w:rPr>
            </w:pPr>
          </w:p>
        </w:tc>
        <w:tc>
          <w:tcPr>
            <w:tcW w:w="1423" w:type="dxa"/>
            <w:noWrap w:val="0"/>
            <w:vAlign w:val="top"/>
          </w:tcPr>
          <w:p>
            <w:pPr>
              <w:spacing w:line="360" w:lineRule="auto"/>
              <w:rPr>
                <w:rFonts w:ascii="宋体" w:hAnsi="宋体" w:eastAsia="宋体" w:cs="Times New Roman"/>
                <w:color w:val="auto"/>
                <w:szCs w:val="21"/>
              </w:rPr>
            </w:pPr>
          </w:p>
        </w:tc>
        <w:tc>
          <w:tcPr>
            <w:tcW w:w="993" w:type="dxa"/>
            <w:noWrap w:val="0"/>
            <w:vAlign w:val="top"/>
          </w:tcPr>
          <w:p>
            <w:pPr>
              <w:spacing w:line="360" w:lineRule="auto"/>
              <w:rPr>
                <w:rFonts w:ascii="宋体" w:hAnsi="宋体" w:eastAsia="宋体" w:cs="Times New Roman"/>
                <w:color w:val="auto"/>
                <w:szCs w:val="21"/>
              </w:rPr>
            </w:pPr>
          </w:p>
        </w:tc>
        <w:tc>
          <w:tcPr>
            <w:tcW w:w="1134" w:type="dxa"/>
            <w:noWrap w:val="0"/>
            <w:vAlign w:val="top"/>
          </w:tcPr>
          <w:p>
            <w:pPr>
              <w:spacing w:line="360" w:lineRule="auto"/>
              <w:rPr>
                <w:rFonts w:ascii="宋体" w:hAnsi="宋体" w:eastAsia="宋体" w:cs="Times New Roman"/>
                <w:color w:val="auto"/>
                <w:szCs w:val="21"/>
              </w:rPr>
            </w:pPr>
          </w:p>
        </w:tc>
        <w:tc>
          <w:tcPr>
            <w:tcW w:w="2560" w:type="dxa"/>
            <w:gridSpan w:val="2"/>
            <w:noWrap w:val="0"/>
            <w:vAlign w:val="top"/>
          </w:tcPr>
          <w:p>
            <w:pPr>
              <w:spacing w:line="360" w:lineRule="auto"/>
              <w:rPr>
                <w:rFonts w:ascii="宋体" w:hAnsi="宋体" w:eastAsia="宋体" w:cs="Times New Roman"/>
                <w:color w:val="auto"/>
                <w:szCs w:val="21"/>
              </w:rPr>
            </w:pPr>
          </w:p>
        </w:tc>
        <w:tc>
          <w:tcPr>
            <w:tcW w:w="983" w:type="dxa"/>
            <w:noWrap w:val="0"/>
            <w:vAlign w:val="top"/>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rPr>
                <w:rFonts w:ascii="宋体" w:hAnsi="宋体" w:eastAsia="宋体" w:cs="Times New Roman"/>
                <w:color w:val="auto"/>
                <w:szCs w:val="21"/>
              </w:rPr>
            </w:pPr>
          </w:p>
        </w:tc>
        <w:tc>
          <w:tcPr>
            <w:tcW w:w="851" w:type="dxa"/>
            <w:noWrap w:val="0"/>
            <w:vAlign w:val="top"/>
          </w:tcPr>
          <w:p>
            <w:pPr>
              <w:spacing w:line="360" w:lineRule="auto"/>
              <w:rPr>
                <w:rFonts w:ascii="宋体" w:hAnsi="宋体" w:eastAsia="宋体" w:cs="Times New Roman"/>
                <w:color w:val="auto"/>
                <w:szCs w:val="21"/>
              </w:rPr>
            </w:pPr>
          </w:p>
        </w:tc>
        <w:tc>
          <w:tcPr>
            <w:tcW w:w="1128" w:type="dxa"/>
            <w:noWrap w:val="0"/>
            <w:vAlign w:val="top"/>
          </w:tcPr>
          <w:p>
            <w:pPr>
              <w:spacing w:line="360" w:lineRule="auto"/>
              <w:rPr>
                <w:rFonts w:ascii="宋体" w:hAnsi="宋体" w:eastAsia="宋体" w:cs="Times New Roman"/>
                <w:color w:val="auto"/>
                <w:szCs w:val="21"/>
              </w:rPr>
            </w:pPr>
          </w:p>
        </w:tc>
        <w:tc>
          <w:tcPr>
            <w:tcW w:w="1423" w:type="dxa"/>
            <w:noWrap w:val="0"/>
            <w:vAlign w:val="top"/>
          </w:tcPr>
          <w:p>
            <w:pPr>
              <w:spacing w:line="360" w:lineRule="auto"/>
              <w:rPr>
                <w:rFonts w:ascii="宋体" w:hAnsi="宋体" w:eastAsia="宋体" w:cs="Times New Roman"/>
                <w:color w:val="auto"/>
                <w:szCs w:val="21"/>
              </w:rPr>
            </w:pPr>
          </w:p>
        </w:tc>
        <w:tc>
          <w:tcPr>
            <w:tcW w:w="993" w:type="dxa"/>
            <w:noWrap w:val="0"/>
            <w:vAlign w:val="top"/>
          </w:tcPr>
          <w:p>
            <w:pPr>
              <w:spacing w:line="360" w:lineRule="auto"/>
              <w:rPr>
                <w:rFonts w:ascii="宋体" w:hAnsi="宋体" w:eastAsia="宋体" w:cs="Times New Roman"/>
                <w:color w:val="auto"/>
                <w:szCs w:val="21"/>
              </w:rPr>
            </w:pPr>
          </w:p>
        </w:tc>
        <w:tc>
          <w:tcPr>
            <w:tcW w:w="1134" w:type="dxa"/>
            <w:noWrap w:val="0"/>
            <w:vAlign w:val="top"/>
          </w:tcPr>
          <w:p>
            <w:pPr>
              <w:spacing w:line="360" w:lineRule="auto"/>
              <w:rPr>
                <w:rFonts w:ascii="宋体" w:hAnsi="宋体" w:eastAsia="宋体" w:cs="Times New Roman"/>
                <w:color w:val="auto"/>
                <w:szCs w:val="21"/>
              </w:rPr>
            </w:pPr>
          </w:p>
        </w:tc>
        <w:tc>
          <w:tcPr>
            <w:tcW w:w="2560" w:type="dxa"/>
            <w:gridSpan w:val="2"/>
            <w:noWrap w:val="0"/>
            <w:vAlign w:val="top"/>
          </w:tcPr>
          <w:p>
            <w:pPr>
              <w:spacing w:line="360" w:lineRule="auto"/>
              <w:rPr>
                <w:rFonts w:ascii="宋体" w:hAnsi="宋体" w:eastAsia="宋体" w:cs="Times New Roman"/>
                <w:color w:val="auto"/>
                <w:szCs w:val="21"/>
              </w:rPr>
            </w:pPr>
          </w:p>
        </w:tc>
        <w:tc>
          <w:tcPr>
            <w:tcW w:w="983" w:type="dxa"/>
            <w:noWrap w:val="0"/>
            <w:vAlign w:val="top"/>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rPr>
                <w:rFonts w:ascii="宋体" w:hAnsi="宋体" w:eastAsia="宋体" w:cs="Times New Roman"/>
                <w:color w:val="auto"/>
                <w:szCs w:val="21"/>
              </w:rPr>
            </w:pPr>
          </w:p>
        </w:tc>
        <w:tc>
          <w:tcPr>
            <w:tcW w:w="851" w:type="dxa"/>
            <w:noWrap w:val="0"/>
            <w:vAlign w:val="top"/>
          </w:tcPr>
          <w:p>
            <w:pPr>
              <w:spacing w:line="360" w:lineRule="auto"/>
              <w:rPr>
                <w:rFonts w:ascii="宋体" w:hAnsi="宋体" w:eastAsia="宋体" w:cs="Times New Roman"/>
                <w:color w:val="auto"/>
                <w:szCs w:val="21"/>
              </w:rPr>
            </w:pPr>
          </w:p>
        </w:tc>
        <w:tc>
          <w:tcPr>
            <w:tcW w:w="1128" w:type="dxa"/>
            <w:noWrap w:val="0"/>
            <w:vAlign w:val="top"/>
          </w:tcPr>
          <w:p>
            <w:pPr>
              <w:spacing w:line="360" w:lineRule="auto"/>
              <w:rPr>
                <w:rFonts w:ascii="宋体" w:hAnsi="宋体" w:eastAsia="宋体" w:cs="Times New Roman"/>
                <w:color w:val="auto"/>
                <w:szCs w:val="21"/>
              </w:rPr>
            </w:pPr>
          </w:p>
        </w:tc>
        <w:tc>
          <w:tcPr>
            <w:tcW w:w="1423" w:type="dxa"/>
            <w:noWrap w:val="0"/>
            <w:vAlign w:val="top"/>
          </w:tcPr>
          <w:p>
            <w:pPr>
              <w:spacing w:line="360" w:lineRule="auto"/>
              <w:rPr>
                <w:rFonts w:ascii="宋体" w:hAnsi="宋体" w:eastAsia="宋体" w:cs="Times New Roman"/>
                <w:color w:val="auto"/>
                <w:szCs w:val="21"/>
              </w:rPr>
            </w:pPr>
          </w:p>
        </w:tc>
        <w:tc>
          <w:tcPr>
            <w:tcW w:w="993" w:type="dxa"/>
            <w:noWrap w:val="0"/>
            <w:vAlign w:val="top"/>
          </w:tcPr>
          <w:p>
            <w:pPr>
              <w:spacing w:line="360" w:lineRule="auto"/>
              <w:rPr>
                <w:rFonts w:ascii="宋体" w:hAnsi="宋体" w:eastAsia="宋体" w:cs="Times New Roman"/>
                <w:color w:val="auto"/>
                <w:szCs w:val="21"/>
              </w:rPr>
            </w:pPr>
          </w:p>
        </w:tc>
        <w:tc>
          <w:tcPr>
            <w:tcW w:w="1134" w:type="dxa"/>
            <w:noWrap w:val="0"/>
            <w:vAlign w:val="top"/>
          </w:tcPr>
          <w:p>
            <w:pPr>
              <w:spacing w:line="360" w:lineRule="auto"/>
              <w:rPr>
                <w:rFonts w:ascii="宋体" w:hAnsi="宋体" w:eastAsia="宋体" w:cs="Times New Roman"/>
                <w:color w:val="auto"/>
                <w:szCs w:val="21"/>
              </w:rPr>
            </w:pPr>
          </w:p>
        </w:tc>
        <w:tc>
          <w:tcPr>
            <w:tcW w:w="2560" w:type="dxa"/>
            <w:gridSpan w:val="2"/>
            <w:noWrap w:val="0"/>
            <w:vAlign w:val="top"/>
          </w:tcPr>
          <w:p>
            <w:pPr>
              <w:spacing w:line="360" w:lineRule="auto"/>
              <w:rPr>
                <w:rFonts w:ascii="宋体" w:hAnsi="宋体" w:eastAsia="宋体" w:cs="Times New Roman"/>
                <w:color w:val="auto"/>
                <w:szCs w:val="21"/>
              </w:rPr>
            </w:pPr>
          </w:p>
        </w:tc>
        <w:tc>
          <w:tcPr>
            <w:tcW w:w="983" w:type="dxa"/>
            <w:noWrap w:val="0"/>
            <w:vAlign w:val="top"/>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rPr>
                <w:rFonts w:ascii="宋体" w:hAnsi="宋体" w:eastAsia="宋体" w:cs="Times New Roman"/>
                <w:color w:val="auto"/>
                <w:szCs w:val="21"/>
              </w:rPr>
            </w:pPr>
          </w:p>
        </w:tc>
        <w:tc>
          <w:tcPr>
            <w:tcW w:w="851" w:type="dxa"/>
            <w:noWrap w:val="0"/>
            <w:vAlign w:val="top"/>
          </w:tcPr>
          <w:p>
            <w:pPr>
              <w:spacing w:line="360" w:lineRule="auto"/>
              <w:rPr>
                <w:rFonts w:ascii="宋体" w:hAnsi="宋体" w:eastAsia="宋体" w:cs="Times New Roman"/>
                <w:color w:val="auto"/>
                <w:szCs w:val="21"/>
              </w:rPr>
            </w:pPr>
          </w:p>
        </w:tc>
        <w:tc>
          <w:tcPr>
            <w:tcW w:w="1128" w:type="dxa"/>
            <w:noWrap w:val="0"/>
            <w:vAlign w:val="top"/>
          </w:tcPr>
          <w:p>
            <w:pPr>
              <w:spacing w:line="360" w:lineRule="auto"/>
              <w:rPr>
                <w:rFonts w:ascii="宋体" w:hAnsi="宋体" w:eastAsia="宋体" w:cs="Times New Roman"/>
                <w:color w:val="auto"/>
                <w:szCs w:val="21"/>
              </w:rPr>
            </w:pPr>
          </w:p>
        </w:tc>
        <w:tc>
          <w:tcPr>
            <w:tcW w:w="1423" w:type="dxa"/>
            <w:noWrap w:val="0"/>
            <w:vAlign w:val="top"/>
          </w:tcPr>
          <w:p>
            <w:pPr>
              <w:spacing w:line="360" w:lineRule="auto"/>
              <w:rPr>
                <w:rFonts w:ascii="宋体" w:hAnsi="宋体" w:eastAsia="宋体" w:cs="Times New Roman"/>
                <w:color w:val="auto"/>
                <w:szCs w:val="21"/>
              </w:rPr>
            </w:pPr>
          </w:p>
        </w:tc>
        <w:tc>
          <w:tcPr>
            <w:tcW w:w="993" w:type="dxa"/>
            <w:noWrap w:val="0"/>
            <w:vAlign w:val="top"/>
          </w:tcPr>
          <w:p>
            <w:pPr>
              <w:spacing w:line="360" w:lineRule="auto"/>
              <w:rPr>
                <w:rFonts w:ascii="宋体" w:hAnsi="宋体" w:eastAsia="宋体" w:cs="Times New Roman"/>
                <w:color w:val="auto"/>
                <w:szCs w:val="21"/>
              </w:rPr>
            </w:pPr>
          </w:p>
        </w:tc>
        <w:tc>
          <w:tcPr>
            <w:tcW w:w="1134" w:type="dxa"/>
            <w:noWrap w:val="0"/>
            <w:vAlign w:val="top"/>
          </w:tcPr>
          <w:p>
            <w:pPr>
              <w:spacing w:line="360" w:lineRule="auto"/>
              <w:rPr>
                <w:rFonts w:ascii="宋体" w:hAnsi="宋体" w:eastAsia="宋体" w:cs="Times New Roman"/>
                <w:color w:val="auto"/>
                <w:szCs w:val="21"/>
              </w:rPr>
            </w:pPr>
          </w:p>
        </w:tc>
        <w:tc>
          <w:tcPr>
            <w:tcW w:w="2560" w:type="dxa"/>
            <w:gridSpan w:val="2"/>
            <w:noWrap w:val="0"/>
            <w:vAlign w:val="top"/>
          </w:tcPr>
          <w:p>
            <w:pPr>
              <w:spacing w:line="360" w:lineRule="auto"/>
              <w:rPr>
                <w:rFonts w:ascii="宋体" w:hAnsi="宋体" w:eastAsia="宋体" w:cs="Times New Roman"/>
                <w:color w:val="auto"/>
                <w:szCs w:val="21"/>
              </w:rPr>
            </w:pPr>
          </w:p>
        </w:tc>
        <w:tc>
          <w:tcPr>
            <w:tcW w:w="983" w:type="dxa"/>
            <w:noWrap w:val="0"/>
            <w:vAlign w:val="top"/>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rPr>
                <w:rFonts w:ascii="宋体" w:hAnsi="宋体" w:eastAsia="宋体" w:cs="Times New Roman"/>
                <w:color w:val="auto"/>
                <w:szCs w:val="21"/>
              </w:rPr>
            </w:pPr>
          </w:p>
        </w:tc>
        <w:tc>
          <w:tcPr>
            <w:tcW w:w="851" w:type="dxa"/>
            <w:noWrap w:val="0"/>
            <w:vAlign w:val="top"/>
          </w:tcPr>
          <w:p>
            <w:pPr>
              <w:spacing w:line="360" w:lineRule="auto"/>
              <w:rPr>
                <w:rFonts w:ascii="宋体" w:hAnsi="宋体" w:eastAsia="宋体" w:cs="Times New Roman"/>
                <w:color w:val="auto"/>
                <w:szCs w:val="21"/>
              </w:rPr>
            </w:pPr>
          </w:p>
        </w:tc>
        <w:tc>
          <w:tcPr>
            <w:tcW w:w="1128" w:type="dxa"/>
            <w:noWrap w:val="0"/>
            <w:vAlign w:val="top"/>
          </w:tcPr>
          <w:p>
            <w:pPr>
              <w:spacing w:line="360" w:lineRule="auto"/>
              <w:rPr>
                <w:rFonts w:ascii="宋体" w:hAnsi="宋体" w:eastAsia="宋体" w:cs="Times New Roman"/>
                <w:color w:val="auto"/>
                <w:szCs w:val="21"/>
              </w:rPr>
            </w:pPr>
          </w:p>
        </w:tc>
        <w:tc>
          <w:tcPr>
            <w:tcW w:w="1423" w:type="dxa"/>
            <w:noWrap w:val="0"/>
            <w:vAlign w:val="top"/>
          </w:tcPr>
          <w:p>
            <w:pPr>
              <w:spacing w:line="360" w:lineRule="auto"/>
              <w:rPr>
                <w:rFonts w:ascii="宋体" w:hAnsi="宋体" w:eastAsia="宋体" w:cs="Times New Roman"/>
                <w:color w:val="auto"/>
                <w:szCs w:val="21"/>
              </w:rPr>
            </w:pPr>
          </w:p>
        </w:tc>
        <w:tc>
          <w:tcPr>
            <w:tcW w:w="993" w:type="dxa"/>
            <w:noWrap w:val="0"/>
            <w:vAlign w:val="top"/>
          </w:tcPr>
          <w:p>
            <w:pPr>
              <w:spacing w:line="360" w:lineRule="auto"/>
              <w:rPr>
                <w:rFonts w:ascii="宋体" w:hAnsi="宋体" w:eastAsia="宋体" w:cs="Times New Roman"/>
                <w:color w:val="auto"/>
                <w:szCs w:val="21"/>
              </w:rPr>
            </w:pPr>
          </w:p>
        </w:tc>
        <w:tc>
          <w:tcPr>
            <w:tcW w:w="1134" w:type="dxa"/>
            <w:noWrap w:val="0"/>
            <w:vAlign w:val="top"/>
          </w:tcPr>
          <w:p>
            <w:pPr>
              <w:spacing w:line="360" w:lineRule="auto"/>
              <w:rPr>
                <w:rFonts w:ascii="宋体" w:hAnsi="宋体" w:eastAsia="宋体" w:cs="Times New Roman"/>
                <w:color w:val="auto"/>
                <w:szCs w:val="21"/>
              </w:rPr>
            </w:pPr>
          </w:p>
        </w:tc>
        <w:tc>
          <w:tcPr>
            <w:tcW w:w="2560" w:type="dxa"/>
            <w:gridSpan w:val="2"/>
            <w:noWrap w:val="0"/>
            <w:vAlign w:val="top"/>
          </w:tcPr>
          <w:p>
            <w:pPr>
              <w:spacing w:line="360" w:lineRule="auto"/>
              <w:rPr>
                <w:rFonts w:ascii="宋体" w:hAnsi="宋体" w:eastAsia="宋体" w:cs="Times New Roman"/>
                <w:color w:val="auto"/>
                <w:szCs w:val="21"/>
              </w:rPr>
            </w:pPr>
          </w:p>
        </w:tc>
        <w:tc>
          <w:tcPr>
            <w:tcW w:w="983" w:type="dxa"/>
            <w:noWrap w:val="0"/>
            <w:vAlign w:val="top"/>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rPr>
                <w:rFonts w:ascii="宋体" w:hAnsi="宋体" w:eastAsia="宋体" w:cs="Times New Roman"/>
                <w:color w:val="auto"/>
                <w:szCs w:val="21"/>
              </w:rPr>
            </w:pPr>
          </w:p>
        </w:tc>
        <w:tc>
          <w:tcPr>
            <w:tcW w:w="851" w:type="dxa"/>
            <w:noWrap w:val="0"/>
            <w:vAlign w:val="top"/>
          </w:tcPr>
          <w:p>
            <w:pPr>
              <w:spacing w:line="360" w:lineRule="auto"/>
              <w:rPr>
                <w:rFonts w:ascii="宋体" w:hAnsi="宋体" w:eastAsia="宋体" w:cs="Times New Roman"/>
                <w:color w:val="auto"/>
                <w:szCs w:val="21"/>
              </w:rPr>
            </w:pPr>
          </w:p>
        </w:tc>
        <w:tc>
          <w:tcPr>
            <w:tcW w:w="1128" w:type="dxa"/>
            <w:noWrap w:val="0"/>
            <w:vAlign w:val="top"/>
          </w:tcPr>
          <w:p>
            <w:pPr>
              <w:spacing w:line="360" w:lineRule="auto"/>
              <w:rPr>
                <w:rFonts w:ascii="宋体" w:hAnsi="宋体" w:eastAsia="宋体" w:cs="Times New Roman"/>
                <w:color w:val="auto"/>
                <w:szCs w:val="21"/>
              </w:rPr>
            </w:pPr>
          </w:p>
        </w:tc>
        <w:tc>
          <w:tcPr>
            <w:tcW w:w="1423" w:type="dxa"/>
            <w:noWrap w:val="0"/>
            <w:vAlign w:val="top"/>
          </w:tcPr>
          <w:p>
            <w:pPr>
              <w:spacing w:line="360" w:lineRule="auto"/>
              <w:rPr>
                <w:rFonts w:ascii="宋体" w:hAnsi="宋体" w:eastAsia="宋体" w:cs="Times New Roman"/>
                <w:color w:val="auto"/>
                <w:szCs w:val="21"/>
              </w:rPr>
            </w:pPr>
          </w:p>
        </w:tc>
        <w:tc>
          <w:tcPr>
            <w:tcW w:w="993" w:type="dxa"/>
            <w:noWrap w:val="0"/>
            <w:vAlign w:val="top"/>
          </w:tcPr>
          <w:p>
            <w:pPr>
              <w:spacing w:line="360" w:lineRule="auto"/>
              <w:rPr>
                <w:rFonts w:ascii="宋体" w:hAnsi="宋体" w:eastAsia="宋体" w:cs="Times New Roman"/>
                <w:color w:val="auto"/>
                <w:szCs w:val="21"/>
              </w:rPr>
            </w:pPr>
          </w:p>
        </w:tc>
        <w:tc>
          <w:tcPr>
            <w:tcW w:w="1134" w:type="dxa"/>
            <w:noWrap w:val="0"/>
            <w:vAlign w:val="top"/>
          </w:tcPr>
          <w:p>
            <w:pPr>
              <w:spacing w:line="360" w:lineRule="auto"/>
              <w:rPr>
                <w:rFonts w:ascii="宋体" w:hAnsi="宋体" w:eastAsia="宋体" w:cs="Times New Roman"/>
                <w:color w:val="auto"/>
                <w:szCs w:val="21"/>
              </w:rPr>
            </w:pPr>
          </w:p>
        </w:tc>
        <w:tc>
          <w:tcPr>
            <w:tcW w:w="2560" w:type="dxa"/>
            <w:gridSpan w:val="2"/>
            <w:noWrap w:val="0"/>
            <w:vAlign w:val="top"/>
          </w:tcPr>
          <w:p>
            <w:pPr>
              <w:spacing w:line="360" w:lineRule="auto"/>
              <w:rPr>
                <w:rFonts w:ascii="宋体" w:hAnsi="宋体" w:eastAsia="宋体" w:cs="Times New Roman"/>
                <w:color w:val="auto"/>
                <w:szCs w:val="21"/>
              </w:rPr>
            </w:pPr>
          </w:p>
        </w:tc>
        <w:tc>
          <w:tcPr>
            <w:tcW w:w="983" w:type="dxa"/>
            <w:noWrap w:val="0"/>
            <w:vAlign w:val="top"/>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rPr>
                <w:rFonts w:ascii="宋体" w:hAnsi="宋体" w:eastAsia="宋体" w:cs="Times New Roman"/>
                <w:color w:val="auto"/>
                <w:szCs w:val="21"/>
              </w:rPr>
            </w:pPr>
          </w:p>
        </w:tc>
        <w:tc>
          <w:tcPr>
            <w:tcW w:w="851" w:type="dxa"/>
            <w:noWrap w:val="0"/>
            <w:vAlign w:val="top"/>
          </w:tcPr>
          <w:p>
            <w:pPr>
              <w:spacing w:line="360" w:lineRule="auto"/>
              <w:rPr>
                <w:rFonts w:ascii="宋体" w:hAnsi="宋体" w:eastAsia="宋体" w:cs="Times New Roman"/>
                <w:color w:val="auto"/>
                <w:szCs w:val="21"/>
              </w:rPr>
            </w:pPr>
          </w:p>
        </w:tc>
        <w:tc>
          <w:tcPr>
            <w:tcW w:w="1128" w:type="dxa"/>
            <w:noWrap w:val="0"/>
            <w:vAlign w:val="top"/>
          </w:tcPr>
          <w:p>
            <w:pPr>
              <w:spacing w:line="360" w:lineRule="auto"/>
              <w:rPr>
                <w:rFonts w:ascii="宋体" w:hAnsi="宋体" w:eastAsia="宋体" w:cs="Times New Roman"/>
                <w:color w:val="auto"/>
                <w:szCs w:val="21"/>
              </w:rPr>
            </w:pPr>
          </w:p>
        </w:tc>
        <w:tc>
          <w:tcPr>
            <w:tcW w:w="1423" w:type="dxa"/>
            <w:noWrap w:val="0"/>
            <w:vAlign w:val="top"/>
          </w:tcPr>
          <w:p>
            <w:pPr>
              <w:spacing w:line="360" w:lineRule="auto"/>
              <w:rPr>
                <w:rFonts w:ascii="宋体" w:hAnsi="宋体" w:eastAsia="宋体" w:cs="Times New Roman"/>
                <w:color w:val="auto"/>
                <w:szCs w:val="21"/>
              </w:rPr>
            </w:pPr>
          </w:p>
        </w:tc>
        <w:tc>
          <w:tcPr>
            <w:tcW w:w="993" w:type="dxa"/>
            <w:noWrap w:val="0"/>
            <w:vAlign w:val="top"/>
          </w:tcPr>
          <w:p>
            <w:pPr>
              <w:spacing w:line="360" w:lineRule="auto"/>
              <w:rPr>
                <w:rFonts w:ascii="宋体" w:hAnsi="宋体" w:eastAsia="宋体" w:cs="Times New Roman"/>
                <w:color w:val="auto"/>
                <w:szCs w:val="21"/>
              </w:rPr>
            </w:pPr>
          </w:p>
        </w:tc>
        <w:tc>
          <w:tcPr>
            <w:tcW w:w="1134" w:type="dxa"/>
            <w:noWrap w:val="0"/>
            <w:vAlign w:val="top"/>
          </w:tcPr>
          <w:p>
            <w:pPr>
              <w:spacing w:line="360" w:lineRule="auto"/>
              <w:rPr>
                <w:rFonts w:ascii="宋体" w:hAnsi="宋体" w:eastAsia="宋体" w:cs="Times New Roman"/>
                <w:color w:val="auto"/>
                <w:szCs w:val="21"/>
              </w:rPr>
            </w:pPr>
          </w:p>
        </w:tc>
        <w:tc>
          <w:tcPr>
            <w:tcW w:w="2560" w:type="dxa"/>
            <w:gridSpan w:val="2"/>
            <w:noWrap w:val="0"/>
            <w:vAlign w:val="top"/>
          </w:tcPr>
          <w:p>
            <w:pPr>
              <w:spacing w:line="360" w:lineRule="auto"/>
              <w:rPr>
                <w:rFonts w:ascii="宋体" w:hAnsi="宋体" w:eastAsia="宋体" w:cs="Times New Roman"/>
                <w:color w:val="auto"/>
                <w:szCs w:val="21"/>
              </w:rPr>
            </w:pPr>
          </w:p>
        </w:tc>
        <w:tc>
          <w:tcPr>
            <w:tcW w:w="983" w:type="dxa"/>
            <w:noWrap w:val="0"/>
            <w:vAlign w:val="top"/>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rPr>
                <w:rFonts w:ascii="宋体" w:hAnsi="宋体" w:eastAsia="宋体" w:cs="Times New Roman"/>
                <w:color w:val="auto"/>
                <w:szCs w:val="21"/>
              </w:rPr>
            </w:pPr>
          </w:p>
        </w:tc>
        <w:tc>
          <w:tcPr>
            <w:tcW w:w="851" w:type="dxa"/>
            <w:noWrap w:val="0"/>
            <w:vAlign w:val="top"/>
          </w:tcPr>
          <w:p>
            <w:pPr>
              <w:spacing w:line="360" w:lineRule="auto"/>
              <w:rPr>
                <w:rFonts w:ascii="宋体" w:hAnsi="宋体" w:eastAsia="宋体" w:cs="Times New Roman"/>
                <w:color w:val="auto"/>
                <w:szCs w:val="21"/>
              </w:rPr>
            </w:pPr>
          </w:p>
        </w:tc>
        <w:tc>
          <w:tcPr>
            <w:tcW w:w="1128" w:type="dxa"/>
            <w:noWrap w:val="0"/>
            <w:vAlign w:val="top"/>
          </w:tcPr>
          <w:p>
            <w:pPr>
              <w:spacing w:line="360" w:lineRule="auto"/>
              <w:rPr>
                <w:rFonts w:ascii="宋体" w:hAnsi="宋体" w:eastAsia="宋体" w:cs="Times New Roman"/>
                <w:color w:val="auto"/>
                <w:szCs w:val="21"/>
              </w:rPr>
            </w:pPr>
          </w:p>
        </w:tc>
        <w:tc>
          <w:tcPr>
            <w:tcW w:w="1423" w:type="dxa"/>
            <w:noWrap w:val="0"/>
            <w:vAlign w:val="top"/>
          </w:tcPr>
          <w:p>
            <w:pPr>
              <w:spacing w:line="360" w:lineRule="auto"/>
              <w:rPr>
                <w:rFonts w:ascii="宋体" w:hAnsi="宋体" w:eastAsia="宋体" w:cs="Times New Roman"/>
                <w:color w:val="auto"/>
                <w:szCs w:val="21"/>
              </w:rPr>
            </w:pPr>
          </w:p>
        </w:tc>
        <w:tc>
          <w:tcPr>
            <w:tcW w:w="993" w:type="dxa"/>
            <w:noWrap w:val="0"/>
            <w:vAlign w:val="top"/>
          </w:tcPr>
          <w:p>
            <w:pPr>
              <w:spacing w:line="360" w:lineRule="auto"/>
              <w:rPr>
                <w:rFonts w:ascii="宋体" w:hAnsi="宋体" w:eastAsia="宋体" w:cs="Times New Roman"/>
                <w:color w:val="auto"/>
                <w:szCs w:val="21"/>
              </w:rPr>
            </w:pPr>
          </w:p>
        </w:tc>
        <w:tc>
          <w:tcPr>
            <w:tcW w:w="1134" w:type="dxa"/>
            <w:noWrap w:val="0"/>
            <w:vAlign w:val="top"/>
          </w:tcPr>
          <w:p>
            <w:pPr>
              <w:spacing w:line="360" w:lineRule="auto"/>
              <w:rPr>
                <w:rFonts w:ascii="宋体" w:hAnsi="宋体" w:eastAsia="宋体" w:cs="Times New Roman"/>
                <w:color w:val="auto"/>
                <w:szCs w:val="21"/>
              </w:rPr>
            </w:pPr>
          </w:p>
        </w:tc>
        <w:tc>
          <w:tcPr>
            <w:tcW w:w="2560" w:type="dxa"/>
            <w:gridSpan w:val="2"/>
            <w:noWrap w:val="0"/>
            <w:vAlign w:val="top"/>
          </w:tcPr>
          <w:p>
            <w:pPr>
              <w:spacing w:line="360" w:lineRule="auto"/>
              <w:rPr>
                <w:rFonts w:ascii="宋体" w:hAnsi="宋体" w:eastAsia="宋体" w:cs="Times New Roman"/>
                <w:color w:val="auto"/>
                <w:szCs w:val="21"/>
              </w:rPr>
            </w:pPr>
          </w:p>
        </w:tc>
        <w:tc>
          <w:tcPr>
            <w:tcW w:w="983" w:type="dxa"/>
            <w:noWrap w:val="0"/>
            <w:vAlign w:val="top"/>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2560" w:type="dxa"/>
            <w:gridSpan w:val="2"/>
            <w:noWrap w:val="0"/>
            <w:vAlign w:val="top"/>
          </w:tcPr>
          <w:p>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2560" w:type="dxa"/>
            <w:gridSpan w:val="2"/>
            <w:noWrap w:val="0"/>
            <w:vAlign w:val="top"/>
          </w:tcPr>
          <w:p>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2560" w:type="dxa"/>
            <w:gridSpan w:val="2"/>
            <w:noWrap w:val="0"/>
            <w:vAlign w:val="top"/>
          </w:tcPr>
          <w:p>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2560" w:type="dxa"/>
            <w:gridSpan w:val="2"/>
            <w:noWrap w:val="0"/>
            <w:vAlign w:val="top"/>
          </w:tcPr>
          <w:p>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2560" w:type="dxa"/>
            <w:gridSpan w:val="2"/>
            <w:noWrap w:val="0"/>
            <w:vAlign w:val="top"/>
          </w:tcPr>
          <w:p>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2560" w:type="dxa"/>
            <w:gridSpan w:val="2"/>
            <w:tcBorders>
              <w:bottom w:val="single" w:color="auto" w:sz="4" w:space="0"/>
            </w:tcBorders>
            <w:noWrap w:val="0"/>
            <w:vAlign w:val="top"/>
          </w:tcPr>
          <w:p>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r>
      <w:bookmarkEnd w:id="93"/>
      <w:bookmarkEnd w:id="94"/>
      <w:bookmarkEnd w:id="95"/>
      <w:bookmarkEnd w:id="96"/>
      <w:bookmarkEnd w:id="97"/>
      <w:bookmarkEnd w:id="98"/>
      <w:bookmarkEnd w:id="99"/>
      <w:bookmarkEnd w:id="100"/>
      <w:bookmarkEnd w:id="101"/>
    </w:tbl>
    <w:p>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注：提供项目管理机构人员劳动合同、执业或职业资格证明并提供网页截图。</w:t>
      </w:r>
    </w:p>
    <w:p>
      <w:pPr>
        <w:widowControl w:val="0"/>
        <w:spacing w:after="0" w:line="400" w:lineRule="exact"/>
        <w:jc w:val="both"/>
        <w:rPr>
          <w:rFonts w:hint="eastAsia" w:ascii="宋体" w:hAnsi="宋体" w:eastAsia="宋体" w:cs="Times New Roman"/>
          <w:color w:val="auto"/>
          <w:kern w:val="2"/>
          <w:sz w:val="28"/>
          <w:szCs w:val="28"/>
          <w:lang w:val="en-US" w:eastAsia="zh-CN" w:bidi="ar-SA"/>
        </w:rPr>
      </w:pPr>
    </w:p>
    <w:p>
      <w:pPr>
        <w:widowControl w:val="0"/>
        <w:spacing w:after="0" w:line="400" w:lineRule="exact"/>
        <w:jc w:val="both"/>
        <w:rPr>
          <w:rFonts w:hint="eastAsia" w:ascii="宋体" w:hAnsi="宋体" w:eastAsia="宋体" w:cs="Times New Roman"/>
          <w:color w:val="auto"/>
          <w:kern w:val="2"/>
          <w:sz w:val="28"/>
          <w:szCs w:val="28"/>
          <w:lang w:val="en-US" w:eastAsia="zh-CN" w:bidi="ar-SA"/>
        </w:rPr>
      </w:pPr>
    </w:p>
    <w:p>
      <w:pPr>
        <w:widowControl w:val="0"/>
        <w:spacing w:after="0" w:line="400" w:lineRule="exact"/>
        <w:jc w:val="both"/>
        <w:rPr>
          <w:rFonts w:hint="eastAsia" w:ascii="宋体" w:hAnsi="宋体" w:eastAsia="宋体" w:cs="Times New Roman"/>
          <w:color w:val="auto"/>
          <w:kern w:val="2"/>
          <w:sz w:val="28"/>
          <w:szCs w:val="28"/>
          <w:lang w:val="en-US" w:eastAsia="zh-CN" w:bidi="ar-SA"/>
        </w:rPr>
      </w:pPr>
    </w:p>
    <w:p>
      <w:pPr>
        <w:widowControl w:val="0"/>
        <w:spacing w:after="0" w:line="400" w:lineRule="exact"/>
        <w:jc w:val="both"/>
        <w:rPr>
          <w:rFonts w:hint="eastAsia" w:ascii="宋体" w:hAnsi="宋体" w:eastAsia="宋体" w:cs="Times New Roman"/>
          <w:color w:val="auto"/>
          <w:kern w:val="2"/>
          <w:sz w:val="28"/>
          <w:szCs w:val="28"/>
          <w:lang w:val="en-US" w:eastAsia="zh-CN" w:bidi="ar-SA"/>
        </w:rPr>
      </w:pPr>
    </w:p>
    <w:p>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（二）项目主要人员简历表</w:t>
      </w:r>
    </w:p>
    <w:p>
      <w:pPr>
        <w:adjustRightInd w:val="0"/>
        <w:snapToGrid w:val="0"/>
        <w:spacing w:line="460" w:lineRule="atLeast"/>
        <w:outlineLvl w:val="3"/>
        <w:rPr>
          <w:rFonts w:hint="eastAsia" w:ascii="宋体" w:hAnsi="宋体" w:eastAsia="宋体" w:cs="Times New Roman"/>
          <w:b/>
          <w:color w:val="auto"/>
          <w:sz w:val="24"/>
        </w:rPr>
      </w:pPr>
      <w:r>
        <w:rPr>
          <w:rFonts w:hint="eastAsia" w:ascii="宋体" w:hAnsi="宋体" w:eastAsia="宋体" w:cs="Times New Roman"/>
          <w:color w:val="auto"/>
          <w:sz w:val="28"/>
          <w:szCs w:val="28"/>
        </w:rPr>
        <w:t xml:space="preserve">   </w:t>
      </w:r>
      <w:bookmarkEnd w:id="27"/>
      <w:bookmarkEnd w:id="28"/>
      <w:bookmarkEnd w:id="29"/>
      <w:bookmarkEnd w:id="30"/>
      <w:bookmarkEnd w:id="31"/>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359"/>
        <w:gridCol w:w="720"/>
        <w:gridCol w:w="927"/>
        <w:gridCol w:w="1011"/>
        <w:gridCol w:w="54"/>
        <w:gridCol w:w="1363"/>
        <w:gridCol w:w="992"/>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87" w:type="dxa"/>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  名</w:t>
            </w:r>
          </w:p>
        </w:tc>
        <w:tc>
          <w:tcPr>
            <w:tcW w:w="1079" w:type="dxa"/>
            <w:gridSpan w:val="2"/>
            <w:noWrap w:val="0"/>
            <w:vAlign w:val="center"/>
          </w:tcPr>
          <w:p>
            <w:pPr>
              <w:spacing w:line="360" w:lineRule="auto"/>
              <w:rPr>
                <w:rFonts w:ascii="宋体" w:hAnsi="宋体" w:eastAsia="宋体" w:cs="Times New Roman"/>
                <w:color w:val="auto"/>
                <w:sz w:val="24"/>
                <w:szCs w:val="24"/>
              </w:rPr>
            </w:pPr>
          </w:p>
        </w:tc>
        <w:tc>
          <w:tcPr>
            <w:tcW w:w="927" w:type="dxa"/>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年 龄</w:t>
            </w:r>
          </w:p>
        </w:tc>
        <w:tc>
          <w:tcPr>
            <w:tcW w:w="1065" w:type="dxa"/>
            <w:gridSpan w:val="2"/>
            <w:noWrap w:val="0"/>
            <w:vAlign w:val="center"/>
          </w:tcPr>
          <w:p>
            <w:pPr>
              <w:spacing w:line="360" w:lineRule="auto"/>
              <w:rPr>
                <w:rFonts w:ascii="宋体" w:hAnsi="宋体" w:eastAsia="宋体" w:cs="Times New Roman"/>
                <w:color w:val="auto"/>
                <w:sz w:val="24"/>
                <w:szCs w:val="24"/>
              </w:rPr>
            </w:pPr>
          </w:p>
        </w:tc>
        <w:tc>
          <w:tcPr>
            <w:tcW w:w="2355" w:type="dxa"/>
            <w:gridSpan w:val="2"/>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学历</w:t>
            </w:r>
          </w:p>
        </w:tc>
        <w:tc>
          <w:tcPr>
            <w:tcW w:w="1910" w:type="dxa"/>
            <w:noWrap w:val="0"/>
            <w:vAlign w:val="center"/>
          </w:tcPr>
          <w:p>
            <w:pPr>
              <w:spacing w:line="360" w:lineRule="auto"/>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87" w:type="dxa"/>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称</w:t>
            </w:r>
          </w:p>
        </w:tc>
        <w:tc>
          <w:tcPr>
            <w:tcW w:w="1079" w:type="dxa"/>
            <w:gridSpan w:val="2"/>
            <w:noWrap w:val="0"/>
            <w:vAlign w:val="center"/>
          </w:tcPr>
          <w:p>
            <w:pPr>
              <w:spacing w:line="360" w:lineRule="auto"/>
              <w:rPr>
                <w:rFonts w:ascii="宋体" w:hAnsi="宋体" w:eastAsia="宋体" w:cs="Times New Roman"/>
                <w:color w:val="auto"/>
                <w:sz w:val="24"/>
                <w:szCs w:val="24"/>
              </w:rPr>
            </w:pPr>
          </w:p>
        </w:tc>
        <w:tc>
          <w:tcPr>
            <w:tcW w:w="927" w:type="dxa"/>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务</w:t>
            </w:r>
          </w:p>
        </w:tc>
        <w:tc>
          <w:tcPr>
            <w:tcW w:w="1065" w:type="dxa"/>
            <w:gridSpan w:val="2"/>
            <w:noWrap w:val="0"/>
            <w:vAlign w:val="center"/>
          </w:tcPr>
          <w:p>
            <w:pPr>
              <w:spacing w:line="360" w:lineRule="auto"/>
              <w:rPr>
                <w:rFonts w:ascii="宋体" w:hAnsi="宋体" w:eastAsia="宋体" w:cs="Times New Roman"/>
                <w:color w:val="auto"/>
                <w:sz w:val="24"/>
                <w:szCs w:val="24"/>
              </w:rPr>
            </w:pPr>
          </w:p>
        </w:tc>
        <w:tc>
          <w:tcPr>
            <w:tcW w:w="2355" w:type="dxa"/>
            <w:gridSpan w:val="2"/>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拟在本合同任职</w:t>
            </w:r>
          </w:p>
        </w:tc>
        <w:tc>
          <w:tcPr>
            <w:tcW w:w="1910" w:type="dxa"/>
            <w:noWrap w:val="0"/>
            <w:vAlign w:val="center"/>
          </w:tcPr>
          <w:p>
            <w:pPr>
              <w:spacing w:line="360" w:lineRule="auto"/>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87" w:type="dxa"/>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毕业学校</w:t>
            </w:r>
          </w:p>
        </w:tc>
        <w:tc>
          <w:tcPr>
            <w:tcW w:w="7336" w:type="dxa"/>
            <w:gridSpan w:val="8"/>
            <w:noWrap w:val="0"/>
            <w:vAlign w:val="top"/>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23" w:type="dxa"/>
            <w:gridSpan w:val="9"/>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46" w:type="dxa"/>
            <w:gridSpan w:val="2"/>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时  间</w:t>
            </w:r>
          </w:p>
        </w:tc>
        <w:tc>
          <w:tcPr>
            <w:tcW w:w="2658" w:type="dxa"/>
            <w:gridSpan w:val="3"/>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参加过的类似项目</w:t>
            </w:r>
          </w:p>
        </w:tc>
        <w:tc>
          <w:tcPr>
            <w:tcW w:w="1417" w:type="dxa"/>
            <w:gridSpan w:val="2"/>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担任职务</w:t>
            </w:r>
          </w:p>
        </w:tc>
        <w:tc>
          <w:tcPr>
            <w:tcW w:w="2902" w:type="dxa"/>
            <w:gridSpan w:val="2"/>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pPr>
              <w:spacing w:line="360" w:lineRule="auto"/>
              <w:rPr>
                <w:rFonts w:ascii="宋体" w:hAnsi="宋体" w:eastAsia="宋体" w:cs="Times New Roman"/>
                <w:color w:val="auto"/>
                <w:sz w:val="24"/>
                <w:szCs w:val="24"/>
              </w:rPr>
            </w:pPr>
          </w:p>
        </w:tc>
        <w:tc>
          <w:tcPr>
            <w:tcW w:w="2658" w:type="dxa"/>
            <w:gridSpan w:val="3"/>
            <w:noWrap w:val="0"/>
            <w:vAlign w:val="top"/>
          </w:tcPr>
          <w:p>
            <w:pPr>
              <w:spacing w:line="360" w:lineRule="auto"/>
              <w:rPr>
                <w:rFonts w:ascii="宋体" w:hAnsi="宋体" w:eastAsia="宋体" w:cs="Times New Roman"/>
                <w:color w:val="auto"/>
                <w:sz w:val="24"/>
                <w:szCs w:val="24"/>
              </w:rPr>
            </w:pPr>
          </w:p>
        </w:tc>
        <w:tc>
          <w:tcPr>
            <w:tcW w:w="1417" w:type="dxa"/>
            <w:gridSpan w:val="2"/>
            <w:noWrap w:val="0"/>
            <w:vAlign w:val="top"/>
          </w:tcPr>
          <w:p>
            <w:pPr>
              <w:spacing w:line="360" w:lineRule="auto"/>
              <w:rPr>
                <w:rFonts w:ascii="宋体" w:hAnsi="宋体" w:eastAsia="宋体" w:cs="Times New Roman"/>
                <w:color w:val="auto"/>
                <w:sz w:val="24"/>
                <w:szCs w:val="24"/>
              </w:rPr>
            </w:pPr>
          </w:p>
        </w:tc>
        <w:tc>
          <w:tcPr>
            <w:tcW w:w="2902" w:type="dxa"/>
            <w:gridSpan w:val="2"/>
            <w:noWrap w:val="0"/>
            <w:vAlign w:val="top"/>
          </w:tcPr>
          <w:p>
            <w:pPr>
              <w:spacing w:line="360" w:lineRule="auto"/>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pPr>
              <w:spacing w:line="360" w:lineRule="auto"/>
              <w:rPr>
                <w:rFonts w:ascii="宋体" w:hAnsi="宋体" w:eastAsia="宋体" w:cs="Times New Roman"/>
                <w:color w:val="auto"/>
                <w:sz w:val="24"/>
                <w:szCs w:val="24"/>
              </w:rPr>
            </w:pPr>
          </w:p>
        </w:tc>
        <w:tc>
          <w:tcPr>
            <w:tcW w:w="2658" w:type="dxa"/>
            <w:gridSpan w:val="3"/>
            <w:noWrap w:val="0"/>
            <w:vAlign w:val="top"/>
          </w:tcPr>
          <w:p>
            <w:pPr>
              <w:spacing w:line="360" w:lineRule="auto"/>
              <w:rPr>
                <w:rFonts w:ascii="宋体" w:hAnsi="宋体" w:eastAsia="宋体" w:cs="Times New Roman"/>
                <w:color w:val="auto"/>
                <w:sz w:val="24"/>
                <w:szCs w:val="24"/>
              </w:rPr>
            </w:pPr>
          </w:p>
        </w:tc>
        <w:tc>
          <w:tcPr>
            <w:tcW w:w="1417" w:type="dxa"/>
            <w:gridSpan w:val="2"/>
            <w:noWrap w:val="0"/>
            <w:vAlign w:val="top"/>
          </w:tcPr>
          <w:p>
            <w:pPr>
              <w:spacing w:line="360" w:lineRule="auto"/>
              <w:rPr>
                <w:rFonts w:ascii="宋体" w:hAnsi="宋体" w:eastAsia="宋体" w:cs="Times New Roman"/>
                <w:color w:val="auto"/>
                <w:sz w:val="24"/>
                <w:szCs w:val="24"/>
              </w:rPr>
            </w:pPr>
          </w:p>
        </w:tc>
        <w:tc>
          <w:tcPr>
            <w:tcW w:w="2902" w:type="dxa"/>
            <w:gridSpan w:val="2"/>
            <w:noWrap w:val="0"/>
            <w:vAlign w:val="top"/>
          </w:tcPr>
          <w:p>
            <w:pPr>
              <w:spacing w:line="360" w:lineRule="auto"/>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pPr>
              <w:spacing w:line="360" w:lineRule="auto"/>
              <w:rPr>
                <w:rFonts w:ascii="宋体" w:hAnsi="宋体" w:eastAsia="宋体" w:cs="Times New Roman"/>
                <w:color w:val="auto"/>
                <w:sz w:val="24"/>
                <w:szCs w:val="24"/>
              </w:rPr>
            </w:pPr>
          </w:p>
        </w:tc>
        <w:tc>
          <w:tcPr>
            <w:tcW w:w="2658" w:type="dxa"/>
            <w:gridSpan w:val="3"/>
            <w:noWrap w:val="0"/>
            <w:vAlign w:val="top"/>
          </w:tcPr>
          <w:p>
            <w:pPr>
              <w:spacing w:line="360" w:lineRule="auto"/>
              <w:rPr>
                <w:rFonts w:ascii="宋体" w:hAnsi="宋体" w:eastAsia="宋体" w:cs="Times New Roman"/>
                <w:color w:val="auto"/>
                <w:sz w:val="24"/>
                <w:szCs w:val="24"/>
              </w:rPr>
            </w:pPr>
          </w:p>
        </w:tc>
        <w:tc>
          <w:tcPr>
            <w:tcW w:w="1417" w:type="dxa"/>
            <w:gridSpan w:val="2"/>
            <w:noWrap w:val="0"/>
            <w:vAlign w:val="top"/>
          </w:tcPr>
          <w:p>
            <w:pPr>
              <w:spacing w:line="360" w:lineRule="auto"/>
              <w:rPr>
                <w:rFonts w:ascii="宋体" w:hAnsi="宋体" w:eastAsia="宋体" w:cs="Times New Roman"/>
                <w:color w:val="auto"/>
                <w:sz w:val="24"/>
                <w:szCs w:val="24"/>
              </w:rPr>
            </w:pPr>
          </w:p>
        </w:tc>
        <w:tc>
          <w:tcPr>
            <w:tcW w:w="2902" w:type="dxa"/>
            <w:gridSpan w:val="2"/>
            <w:noWrap w:val="0"/>
            <w:vAlign w:val="top"/>
          </w:tcPr>
          <w:p>
            <w:pPr>
              <w:spacing w:line="360" w:lineRule="auto"/>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pPr>
              <w:spacing w:line="360" w:lineRule="auto"/>
              <w:rPr>
                <w:rFonts w:ascii="宋体" w:hAnsi="宋体" w:eastAsia="宋体" w:cs="Times New Roman"/>
                <w:color w:val="auto"/>
                <w:sz w:val="24"/>
                <w:szCs w:val="24"/>
              </w:rPr>
            </w:pPr>
          </w:p>
        </w:tc>
        <w:tc>
          <w:tcPr>
            <w:tcW w:w="2658" w:type="dxa"/>
            <w:gridSpan w:val="3"/>
            <w:noWrap w:val="0"/>
            <w:vAlign w:val="top"/>
          </w:tcPr>
          <w:p>
            <w:pPr>
              <w:spacing w:line="360" w:lineRule="auto"/>
              <w:rPr>
                <w:rFonts w:ascii="宋体" w:hAnsi="宋体" w:eastAsia="宋体" w:cs="Times New Roman"/>
                <w:color w:val="auto"/>
                <w:sz w:val="24"/>
                <w:szCs w:val="24"/>
              </w:rPr>
            </w:pPr>
          </w:p>
        </w:tc>
        <w:tc>
          <w:tcPr>
            <w:tcW w:w="1417" w:type="dxa"/>
            <w:gridSpan w:val="2"/>
            <w:noWrap w:val="0"/>
            <w:vAlign w:val="top"/>
          </w:tcPr>
          <w:p>
            <w:pPr>
              <w:spacing w:line="360" w:lineRule="auto"/>
              <w:rPr>
                <w:rFonts w:ascii="宋体" w:hAnsi="宋体" w:eastAsia="宋体" w:cs="Times New Roman"/>
                <w:color w:val="auto"/>
                <w:sz w:val="24"/>
                <w:szCs w:val="24"/>
              </w:rPr>
            </w:pPr>
          </w:p>
        </w:tc>
        <w:tc>
          <w:tcPr>
            <w:tcW w:w="2902" w:type="dxa"/>
            <w:gridSpan w:val="2"/>
            <w:noWrap w:val="0"/>
            <w:vAlign w:val="top"/>
          </w:tcPr>
          <w:p>
            <w:pPr>
              <w:spacing w:line="360" w:lineRule="auto"/>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pPr>
              <w:spacing w:line="360" w:lineRule="auto"/>
              <w:rPr>
                <w:rFonts w:ascii="宋体" w:hAnsi="宋体" w:eastAsia="宋体" w:cs="Times New Roman"/>
                <w:color w:val="auto"/>
                <w:sz w:val="24"/>
                <w:szCs w:val="24"/>
              </w:rPr>
            </w:pPr>
          </w:p>
        </w:tc>
        <w:tc>
          <w:tcPr>
            <w:tcW w:w="2658" w:type="dxa"/>
            <w:gridSpan w:val="3"/>
            <w:noWrap w:val="0"/>
            <w:vAlign w:val="top"/>
          </w:tcPr>
          <w:p>
            <w:pPr>
              <w:spacing w:line="360" w:lineRule="auto"/>
              <w:rPr>
                <w:rFonts w:ascii="宋体" w:hAnsi="宋体" w:eastAsia="宋体" w:cs="Times New Roman"/>
                <w:color w:val="auto"/>
                <w:sz w:val="24"/>
                <w:szCs w:val="24"/>
              </w:rPr>
            </w:pPr>
          </w:p>
        </w:tc>
        <w:tc>
          <w:tcPr>
            <w:tcW w:w="1417" w:type="dxa"/>
            <w:gridSpan w:val="2"/>
            <w:noWrap w:val="0"/>
            <w:vAlign w:val="top"/>
          </w:tcPr>
          <w:p>
            <w:pPr>
              <w:spacing w:line="360" w:lineRule="auto"/>
              <w:rPr>
                <w:rFonts w:ascii="宋体" w:hAnsi="宋体" w:eastAsia="宋体" w:cs="Times New Roman"/>
                <w:color w:val="auto"/>
                <w:sz w:val="24"/>
                <w:szCs w:val="24"/>
              </w:rPr>
            </w:pPr>
          </w:p>
        </w:tc>
        <w:tc>
          <w:tcPr>
            <w:tcW w:w="2902" w:type="dxa"/>
            <w:gridSpan w:val="2"/>
            <w:noWrap w:val="0"/>
            <w:vAlign w:val="top"/>
          </w:tcPr>
          <w:p>
            <w:pPr>
              <w:spacing w:line="360" w:lineRule="auto"/>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pPr>
              <w:spacing w:line="360" w:lineRule="auto"/>
              <w:rPr>
                <w:rFonts w:ascii="宋体" w:hAnsi="宋体" w:eastAsia="宋体" w:cs="Times New Roman"/>
                <w:color w:val="auto"/>
                <w:sz w:val="24"/>
                <w:szCs w:val="24"/>
              </w:rPr>
            </w:pPr>
          </w:p>
        </w:tc>
        <w:tc>
          <w:tcPr>
            <w:tcW w:w="2658" w:type="dxa"/>
            <w:gridSpan w:val="3"/>
            <w:noWrap w:val="0"/>
            <w:vAlign w:val="top"/>
          </w:tcPr>
          <w:p>
            <w:pPr>
              <w:spacing w:line="360" w:lineRule="auto"/>
              <w:rPr>
                <w:rFonts w:ascii="宋体" w:hAnsi="宋体" w:eastAsia="宋体" w:cs="Times New Roman"/>
                <w:color w:val="auto"/>
                <w:sz w:val="24"/>
                <w:szCs w:val="24"/>
              </w:rPr>
            </w:pPr>
          </w:p>
        </w:tc>
        <w:tc>
          <w:tcPr>
            <w:tcW w:w="1417" w:type="dxa"/>
            <w:gridSpan w:val="2"/>
            <w:noWrap w:val="0"/>
            <w:vAlign w:val="top"/>
          </w:tcPr>
          <w:p>
            <w:pPr>
              <w:spacing w:line="360" w:lineRule="auto"/>
              <w:rPr>
                <w:rFonts w:ascii="宋体" w:hAnsi="宋体" w:eastAsia="宋体" w:cs="Times New Roman"/>
                <w:color w:val="auto"/>
                <w:sz w:val="24"/>
                <w:szCs w:val="24"/>
              </w:rPr>
            </w:pPr>
          </w:p>
        </w:tc>
        <w:tc>
          <w:tcPr>
            <w:tcW w:w="2902" w:type="dxa"/>
            <w:gridSpan w:val="2"/>
            <w:noWrap w:val="0"/>
            <w:vAlign w:val="top"/>
          </w:tcPr>
          <w:p>
            <w:pPr>
              <w:spacing w:line="360" w:lineRule="auto"/>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pPr>
              <w:spacing w:line="360" w:lineRule="auto"/>
              <w:rPr>
                <w:rFonts w:ascii="宋体" w:hAnsi="宋体" w:eastAsia="宋体" w:cs="Times New Roman"/>
                <w:color w:val="auto"/>
                <w:sz w:val="24"/>
                <w:szCs w:val="24"/>
              </w:rPr>
            </w:pPr>
          </w:p>
        </w:tc>
        <w:tc>
          <w:tcPr>
            <w:tcW w:w="2658" w:type="dxa"/>
            <w:gridSpan w:val="3"/>
            <w:noWrap w:val="0"/>
            <w:vAlign w:val="top"/>
          </w:tcPr>
          <w:p>
            <w:pPr>
              <w:spacing w:line="360" w:lineRule="auto"/>
              <w:rPr>
                <w:rFonts w:ascii="宋体" w:hAnsi="宋体" w:eastAsia="宋体" w:cs="Times New Roman"/>
                <w:color w:val="auto"/>
                <w:sz w:val="24"/>
                <w:szCs w:val="24"/>
              </w:rPr>
            </w:pPr>
          </w:p>
        </w:tc>
        <w:tc>
          <w:tcPr>
            <w:tcW w:w="1417" w:type="dxa"/>
            <w:gridSpan w:val="2"/>
            <w:noWrap w:val="0"/>
            <w:vAlign w:val="top"/>
          </w:tcPr>
          <w:p>
            <w:pPr>
              <w:spacing w:line="360" w:lineRule="auto"/>
              <w:rPr>
                <w:rFonts w:ascii="宋体" w:hAnsi="宋体" w:eastAsia="宋体" w:cs="Times New Roman"/>
                <w:color w:val="auto"/>
                <w:sz w:val="24"/>
                <w:szCs w:val="24"/>
              </w:rPr>
            </w:pPr>
          </w:p>
        </w:tc>
        <w:tc>
          <w:tcPr>
            <w:tcW w:w="2902" w:type="dxa"/>
            <w:gridSpan w:val="2"/>
            <w:noWrap w:val="0"/>
            <w:vAlign w:val="top"/>
          </w:tcPr>
          <w:p>
            <w:pPr>
              <w:spacing w:line="360" w:lineRule="auto"/>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pPr>
              <w:spacing w:line="360" w:lineRule="auto"/>
              <w:rPr>
                <w:rFonts w:ascii="宋体" w:hAnsi="宋体" w:eastAsia="宋体" w:cs="Times New Roman"/>
                <w:color w:val="auto"/>
                <w:sz w:val="24"/>
                <w:szCs w:val="24"/>
              </w:rPr>
            </w:pPr>
          </w:p>
        </w:tc>
        <w:tc>
          <w:tcPr>
            <w:tcW w:w="2658" w:type="dxa"/>
            <w:gridSpan w:val="3"/>
            <w:noWrap w:val="0"/>
            <w:vAlign w:val="top"/>
          </w:tcPr>
          <w:p>
            <w:pPr>
              <w:spacing w:line="360" w:lineRule="auto"/>
              <w:rPr>
                <w:rFonts w:ascii="宋体" w:hAnsi="宋体" w:eastAsia="宋体" w:cs="Times New Roman"/>
                <w:color w:val="auto"/>
                <w:sz w:val="24"/>
                <w:szCs w:val="24"/>
              </w:rPr>
            </w:pPr>
          </w:p>
        </w:tc>
        <w:tc>
          <w:tcPr>
            <w:tcW w:w="1417" w:type="dxa"/>
            <w:gridSpan w:val="2"/>
            <w:noWrap w:val="0"/>
            <w:vAlign w:val="top"/>
          </w:tcPr>
          <w:p>
            <w:pPr>
              <w:spacing w:line="360" w:lineRule="auto"/>
              <w:rPr>
                <w:rFonts w:ascii="宋体" w:hAnsi="宋体" w:eastAsia="宋体" w:cs="Times New Roman"/>
                <w:color w:val="auto"/>
                <w:sz w:val="24"/>
                <w:szCs w:val="24"/>
              </w:rPr>
            </w:pPr>
          </w:p>
        </w:tc>
        <w:tc>
          <w:tcPr>
            <w:tcW w:w="2902" w:type="dxa"/>
            <w:gridSpan w:val="2"/>
            <w:noWrap w:val="0"/>
            <w:vAlign w:val="top"/>
          </w:tcPr>
          <w:p>
            <w:pPr>
              <w:spacing w:line="360" w:lineRule="auto"/>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pPr>
              <w:spacing w:line="360" w:lineRule="auto"/>
              <w:rPr>
                <w:rFonts w:ascii="宋体" w:hAnsi="宋体" w:eastAsia="宋体" w:cs="Times New Roman"/>
                <w:color w:val="auto"/>
                <w:sz w:val="24"/>
                <w:szCs w:val="24"/>
              </w:rPr>
            </w:pPr>
          </w:p>
        </w:tc>
        <w:tc>
          <w:tcPr>
            <w:tcW w:w="2658" w:type="dxa"/>
            <w:gridSpan w:val="3"/>
            <w:noWrap w:val="0"/>
            <w:vAlign w:val="top"/>
          </w:tcPr>
          <w:p>
            <w:pPr>
              <w:spacing w:line="360" w:lineRule="auto"/>
              <w:rPr>
                <w:rFonts w:ascii="宋体" w:hAnsi="宋体" w:eastAsia="宋体" w:cs="Times New Roman"/>
                <w:color w:val="auto"/>
                <w:sz w:val="24"/>
                <w:szCs w:val="24"/>
              </w:rPr>
            </w:pPr>
          </w:p>
        </w:tc>
        <w:tc>
          <w:tcPr>
            <w:tcW w:w="1417" w:type="dxa"/>
            <w:gridSpan w:val="2"/>
            <w:noWrap w:val="0"/>
            <w:vAlign w:val="top"/>
          </w:tcPr>
          <w:p>
            <w:pPr>
              <w:spacing w:line="360" w:lineRule="auto"/>
              <w:rPr>
                <w:rFonts w:ascii="宋体" w:hAnsi="宋体" w:eastAsia="宋体" w:cs="Times New Roman"/>
                <w:color w:val="auto"/>
                <w:sz w:val="24"/>
                <w:szCs w:val="24"/>
              </w:rPr>
            </w:pPr>
          </w:p>
        </w:tc>
        <w:tc>
          <w:tcPr>
            <w:tcW w:w="2902" w:type="dxa"/>
            <w:gridSpan w:val="2"/>
            <w:noWrap w:val="0"/>
            <w:vAlign w:val="top"/>
          </w:tcPr>
          <w:p>
            <w:pPr>
              <w:spacing w:line="360" w:lineRule="auto"/>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pPr>
              <w:spacing w:line="360" w:lineRule="auto"/>
              <w:rPr>
                <w:rFonts w:ascii="宋体" w:hAnsi="宋体" w:eastAsia="宋体" w:cs="Times New Roman"/>
                <w:color w:val="auto"/>
                <w:sz w:val="24"/>
                <w:szCs w:val="24"/>
              </w:rPr>
            </w:pPr>
          </w:p>
        </w:tc>
        <w:tc>
          <w:tcPr>
            <w:tcW w:w="2658" w:type="dxa"/>
            <w:gridSpan w:val="3"/>
            <w:noWrap w:val="0"/>
            <w:vAlign w:val="top"/>
          </w:tcPr>
          <w:p>
            <w:pPr>
              <w:spacing w:line="360" w:lineRule="auto"/>
              <w:rPr>
                <w:rFonts w:ascii="宋体" w:hAnsi="宋体" w:eastAsia="宋体" w:cs="Times New Roman"/>
                <w:color w:val="auto"/>
                <w:sz w:val="24"/>
                <w:szCs w:val="24"/>
              </w:rPr>
            </w:pPr>
          </w:p>
        </w:tc>
        <w:tc>
          <w:tcPr>
            <w:tcW w:w="1417" w:type="dxa"/>
            <w:gridSpan w:val="2"/>
            <w:noWrap w:val="0"/>
            <w:vAlign w:val="top"/>
          </w:tcPr>
          <w:p>
            <w:pPr>
              <w:spacing w:line="360" w:lineRule="auto"/>
              <w:rPr>
                <w:rFonts w:ascii="宋体" w:hAnsi="宋体" w:eastAsia="宋体" w:cs="Times New Roman"/>
                <w:color w:val="auto"/>
                <w:sz w:val="24"/>
                <w:szCs w:val="24"/>
              </w:rPr>
            </w:pPr>
          </w:p>
        </w:tc>
        <w:tc>
          <w:tcPr>
            <w:tcW w:w="2902" w:type="dxa"/>
            <w:gridSpan w:val="2"/>
            <w:noWrap w:val="0"/>
            <w:vAlign w:val="top"/>
          </w:tcPr>
          <w:p>
            <w:pPr>
              <w:spacing w:line="360" w:lineRule="auto"/>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pPr>
              <w:spacing w:line="360" w:lineRule="auto"/>
              <w:rPr>
                <w:rFonts w:ascii="宋体" w:hAnsi="宋体" w:eastAsia="宋体" w:cs="Times New Roman"/>
                <w:color w:val="auto"/>
                <w:sz w:val="24"/>
                <w:szCs w:val="24"/>
              </w:rPr>
            </w:pPr>
          </w:p>
        </w:tc>
        <w:tc>
          <w:tcPr>
            <w:tcW w:w="2658" w:type="dxa"/>
            <w:gridSpan w:val="3"/>
            <w:noWrap w:val="0"/>
            <w:vAlign w:val="top"/>
          </w:tcPr>
          <w:p>
            <w:pPr>
              <w:spacing w:line="360" w:lineRule="auto"/>
              <w:rPr>
                <w:rFonts w:ascii="宋体" w:hAnsi="宋体" w:eastAsia="宋体" w:cs="Times New Roman"/>
                <w:color w:val="auto"/>
                <w:sz w:val="24"/>
                <w:szCs w:val="24"/>
              </w:rPr>
            </w:pPr>
          </w:p>
        </w:tc>
        <w:tc>
          <w:tcPr>
            <w:tcW w:w="1417" w:type="dxa"/>
            <w:gridSpan w:val="2"/>
            <w:noWrap w:val="0"/>
            <w:vAlign w:val="top"/>
          </w:tcPr>
          <w:p>
            <w:pPr>
              <w:spacing w:line="360" w:lineRule="auto"/>
              <w:rPr>
                <w:rFonts w:ascii="宋体" w:hAnsi="宋体" w:eastAsia="宋体" w:cs="Times New Roman"/>
                <w:color w:val="auto"/>
                <w:sz w:val="24"/>
                <w:szCs w:val="24"/>
              </w:rPr>
            </w:pPr>
          </w:p>
        </w:tc>
        <w:tc>
          <w:tcPr>
            <w:tcW w:w="2902" w:type="dxa"/>
            <w:gridSpan w:val="2"/>
            <w:noWrap w:val="0"/>
            <w:vAlign w:val="top"/>
          </w:tcPr>
          <w:p>
            <w:pPr>
              <w:spacing w:line="360" w:lineRule="auto"/>
              <w:rPr>
                <w:rFonts w:ascii="宋体" w:hAnsi="宋体" w:eastAsia="宋体" w:cs="Times New Roman"/>
                <w:color w:val="auto"/>
                <w:sz w:val="24"/>
                <w:szCs w:val="24"/>
              </w:rPr>
            </w:pPr>
          </w:p>
        </w:tc>
      </w:tr>
    </w:tbl>
    <w:p>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pPr>
        <w:widowControl/>
        <w:shd w:val="clear" w:color="auto" w:fill="FFFFFF"/>
        <w:spacing w:before="0" w:beforeAutospacing="0" w:after="0" w:afterAutospacing="0" w:line="460" w:lineRule="atLeast"/>
        <w:ind w:firstLine="241" w:firstLineChars="100"/>
        <w:jc w:val="left"/>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 xml:space="preserve">  </w:t>
      </w:r>
    </w:p>
    <w:p>
      <w:pPr>
        <w:widowControl/>
        <w:shd w:val="clear" w:color="auto" w:fill="FFFFFF"/>
        <w:spacing w:before="0" w:beforeAutospacing="0" w:after="0" w:afterAutospacing="0" w:line="460" w:lineRule="atLeast"/>
        <w:ind w:firstLine="241" w:firstLineChars="100"/>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附件7</w:t>
      </w:r>
      <w:r>
        <w:rPr>
          <w:rFonts w:ascii="宋体" w:hAnsi="宋体" w:eastAsia="宋体" w:cs="宋体"/>
          <w:b/>
          <w:bCs/>
          <w:color w:val="auto"/>
          <w:kern w:val="0"/>
          <w:sz w:val="24"/>
          <w:szCs w:val="24"/>
          <w:lang w:val="en-US" w:eastAsia="zh-CN" w:bidi="ar-SA"/>
        </w:rPr>
        <w:t>    </w:t>
      </w:r>
      <w:r>
        <w:rPr>
          <w:rStyle w:val="31"/>
          <w:rFonts w:ascii="Times New Roman" w:hAnsi="Times New Roman" w:eastAsia="宋体" w:cs="Times New Roman"/>
          <w:b/>
          <w:bCs/>
          <w:color w:val="auto"/>
          <w:kern w:val="0"/>
          <w:sz w:val="24"/>
          <w:lang w:val="en-US" w:eastAsia="zh-CN" w:bidi="ar-SA"/>
        </w:rPr>
        <w:t> </w:t>
      </w:r>
      <w:r>
        <w:rPr>
          <w:rFonts w:ascii="宋体" w:hAnsi="宋体" w:eastAsia="宋体" w:cs="宋体"/>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法定代表人身份证明</w:t>
      </w:r>
      <w:r>
        <w:rPr>
          <w:rFonts w:hint="eastAsia" w:ascii="宋体" w:hAnsi="宋体" w:eastAsia="宋体" w:cs="宋体"/>
          <w:color w:val="auto"/>
          <w:kern w:val="0"/>
          <w:sz w:val="24"/>
          <w:szCs w:val="24"/>
          <w:lang w:val="en-US" w:eastAsia="zh-CN" w:bidi="ar-SA"/>
        </w:rPr>
        <w:t>（格式）</w:t>
      </w:r>
    </w:p>
    <w:p>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pPr>
        <w:widowControl/>
        <w:shd w:val="clear" w:color="auto" w:fill="FFFFFF"/>
        <w:spacing w:before="0" w:beforeAutospacing="0" w:after="0" w:afterAutospacing="0" w:line="460" w:lineRule="atLeast"/>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供应商名称：</w:t>
      </w:r>
      <w:r>
        <w:rPr>
          <w:rFonts w:hint="eastAsia" w:ascii="宋体" w:hAnsi="宋体" w:eastAsia="宋体" w:cs="宋体"/>
          <w:color w:val="auto"/>
          <w:kern w:val="0"/>
          <w:sz w:val="24"/>
          <w:szCs w:val="24"/>
          <w:u w:val="single"/>
          <w:lang w:val="en-US" w:eastAsia="zh-CN" w:bidi="ar-SA"/>
        </w:rPr>
        <w:t xml:space="preserve">                                                  </w:t>
      </w:r>
    </w:p>
    <w:p>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地址：</w:t>
      </w:r>
      <w:r>
        <w:rPr>
          <w:rFonts w:hint="eastAsia" w:ascii="宋体" w:hAnsi="宋体" w:eastAsia="宋体" w:cs="宋体"/>
          <w:color w:val="auto"/>
          <w:kern w:val="0"/>
          <w:sz w:val="24"/>
          <w:szCs w:val="24"/>
          <w:u w:val="single"/>
          <w:lang w:val="en-US" w:eastAsia="zh-CN" w:bidi="ar-SA"/>
        </w:rPr>
        <w:t>                              </w:t>
      </w:r>
    </w:p>
    <w:p>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成立时间：</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年</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月</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日</w:t>
      </w:r>
    </w:p>
    <w:p>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经营期限：</w:t>
      </w:r>
      <w:r>
        <w:rPr>
          <w:rFonts w:hint="eastAsia" w:ascii="宋体" w:hAnsi="宋体" w:eastAsia="宋体" w:cs="宋体"/>
          <w:color w:val="auto"/>
          <w:kern w:val="0"/>
          <w:sz w:val="24"/>
          <w:szCs w:val="24"/>
          <w:u w:val="single"/>
          <w:lang w:val="en-US" w:eastAsia="zh-CN" w:bidi="ar-SA"/>
        </w:rPr>
        <w:t>                 </w:t>
      </w:r>
    </w:p>
    <w:p>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姓名：____</w:t>
      </w:r>
      <w:r>
        <w:rPr>
          <w:rFonts w:hint="eastAsia" w:ascii="宋体" w:hAnsi="宋体" w:eastAsia="宋体" w:cs="宋体"/>
          <w:color w:val="auto"/>
          <w:kern w:val="0"/>
          <w:sz w:val="24"/>
          <w:szCs w:val="24"/>
          <w:u w:val="single"/>
          <w:lang w:val="en-US" w:eastAsia="zh-CN" w:bidi="ar-SA"/>
        </w:rPr>
        <w:t>_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，性别：____</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，年龄：____</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，职务：____</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系</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_______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 （供应商名称）的法定代表人。</w:t>
      </w:r>
    </w:p>
    <w:p>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特此证明。</w:t>
      </w:r>
    </w:p>
    <w:p>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tbl>
      <w:tblPr>
        <w:tblStyle w:val="12"/>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328"/>
      </w:tblGrid>
      <w:tr>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此处请粘贴法定代表人身份证复印件</w:t>
            </w:r>
          </w:p>
          <w:p>
            <w:pPr>
              <w:spacing w:line="460" w:lineRule="atLeast"/>
              <w:rPr>
                <w:rFonts w:ascii="Times New Roman" w:hAnsi="Times New Roman" w:eastAsia="宋体" w:cs="Times New Roman"/>
                <w:color w:val="auto"/>
                <w:sz w:val="24"/>
                <w:szCs w:val="24"/>
              </w:rPr>
            </w:pPr>
            <w:r>
              <w:rPr>
                <w:rFonts w:hint="eastAsia" w:ascii="仿宋_GB2312" w:hAnsi="Times New Roman" w:eastAsia="仿宋_GB2312" w:cs="Times New Roman"/>
                <w:color w:val="auto"/>
                <w:sz w:val="24"/>
                <w:szCs w:val="24"/>
              </w:rPr>
              <w:t> </w:t>
            </w:r>
          </w:p>
          <w:p>
            <w:pPr>
              <w:spacing w:line="460" w:lineRule="atLeast"/>
              <w:rPr>
                <w:rFonts w:ascii="宋体" w:hAnsi="宋体" w:eastAsia="宋体" w:cs="宋体"/>
                <w:color w:val="auto"/>
                <w:sz w:val="24"/>
                <w:szCs w:val="24"/>
              </w:rPr>
            </w:pPr>
            <w:r>
              <w:rPr>
                <w:rFonts w:hint="eastAsia" w:ascii="仿宋_GB2312" w:hAnsi="Times New Roman" w:eastAsia="仿宋_GB2312" w:cs="Times New Roman"/>
                <w:color w:val="auto"/>
                <w:sz w:val="24"/>
                <w:szCs w:val="24"/>
              </w:rPr>
              <w:t> </w:t>
            </w:r>
          </w:p>
        </w:tc>
      </w:tr>
    </w:tbl>
    <w:p>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p>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pPr>
        <w:shd w:val="clear" w:color="auto" w:fill="FFFFFF"/>
        <w:spacing w:line="460" w:lineRule="atLeast"/>
        <w:ind w:firstLine="2760"/>
        <w:rPr>
          <w:rFonts w:hint="eastAsia" w:ascii="Times New Roman" w:hAnsi="Times New Roman" w:eastAsia="宋体" w:cs="Times New Roman"/>
          <w:color w:val="auto"/>
          <w:sz w:val="24"/>
          <w:szCs w:val="24"/>
        </w:rPr>
      </w:pPr>
    </w:p>
    <w:p>
      <w:pPr>
        <w:shd w:val="clear" w:color="auto" w:fill="FFFFFF"/>
        <w:spacing w:line="460" w:lineRule="atLeast"/>
        <w:ind w:firstLine="5040" w:firstLineChars="2100"/>
        <w:rPr>
          <w:rFonts w:hint="eastAsia" w:ascii="Times New Roman" w:hAnsi="Times New Roman" w:eastAsia="宋体" w:cs="Times New Roman"/>
          <w:color w:val="auto"/>
          <w:sz w:val="24"/>
          <w:szCs w:val="24"/>
        </w:rPr>
      </w:pPr>
    </w:p>
    <w:p>
      <w:pPr>
        <w:shd w:val="clear" w:color="auto" w:fill="FFFFFF"/>
        <w:spacing w:line="460" w:lineRule="atLeast"/>
        <w:ind w:firstLine="3600" w:firstLineChars="150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w:t>
      </w:r>
      <w:r>
        <w:rPr>
          <w:rFonts w:hint="eastAsia" w:ascii="Times New Roman" w:hAnsi="Times New Roman" w:eastAsia="宋体" w:cs="Times New Roman"/>
          <w:color w:val="auto"/>
          <w:sz w:val="24"/>
          <w:szCs w:val="24"/>
          <w:lang w:eastAsia="zh-CN"/>
        </w:rPr>
        <w:t>供</w:t>
      </w:r>
      <w:r>
        <w:rPr>
          <w:rFonts w:hint="eastAsia" w:ascii="Times New Roman" w:hAnsi="Times New Roman" w:eastAsia="宋体" w:cs="Times New Roman"/>
          <w:color w:val="auto"/>
          <w:sz w:val="24"/>
          <w:szCs w:val="24"/>
        </w:rPr>
        <w:t>应商：</w:t>
      </w:r>
      <w:r>
        <w:rPr>
          <w:rFonts w:hint="eastAsia" w:ascii="Times New Roman" w:hAnsi="Times New Roman" w:eastAsia="宋体" w:cs="Times New Roman"/>
          <w:color w:val="auto"/>
          <w:sz w:val="24"/>
          <w:szCs w:val="24"/>
          <w:u w:val="single"/>
        </w:rPr>
        <w:t>______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pPr>
        <w:shd w:val="clear" w:color="auto" w:fill="FFFFFF"/>
        <w:spacing w:line="460" w:lineRule="atLeast"/>
        <w:ind w:firstLine="560"/>
        <w:rPr>
          <w:rFonts w:hint="eastAsia" w:ascii="宋体" w:hAnsi="宋体" w:eastAsia="宋体" w:cs="Times New Roman"/>
          <w:color w:val="auto"/>
          <w:sz w:val="24"/>
          <w:szCs w:val="24"/>
        </w:rPr>
      </w:pP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pPr>
        <w:widowControl/>
        <w:shd w:val="clear" w:color="auto" w:fill="FFFFFF"/>
        <w:spacing w:before="0" w:beforeAutospacing="0" w:after="0" w:afterAutospacing="0" w:line="460" w:lineRule="atLeast"/>
        <w:jc w:val="left"/>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 xml:space="preserve">  </w:t>
      </w:r>
    </w:p>
    <w:p>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附件8</w:t>
      </w:r>
      <w:r>
        <w:rPr>
          <w:rFonts w:ascii="宋体" w:hAnsi="宋体" w:eastAsia="宋体" w:cs="宋体"/>
          <w:b/>
          <w:bCs/>
          <w:color w:val="auto"/>
          <w:kern w:val="0"/>
          <w:sz w:val="24"/>
          <w:szCs w:val="24"/>
          <w:lang w:val="en-US" w:eastAsia="zh-CN" w:bidi="ar-SA"/>
        </w:rPr>
        <w:t>       </w:t>
      </w:r>
      <w:r>
        <w:rPr>
          <w:rStyle w:val="31"/>
          <w:rFonts w:ascii="Times New Roman" w:hAnsi="Times New Roman" w:eastAsia="宋体" w:cs="Times New Roman"/>
          <w:b/>
          <w:bCs/>
          <w:color w:val="auto"/>
          <w:kern w:val="0"/>
          <w:sz w:val="24"/>
          <w:lang w:val="en-US" w:eastAsia="zh-CN" w:bidi="ar-SA"/>
        </w:rPr>
        <w:t> </w:t>
      </w:r>
      <w:r>
        <w:rPr>
          <w:rFonts w:hint="eastAsia" w:ascii="宋体" w:hAnsi="宋体" w:eastAsia="宋体" w:cs="宋体"/>
          <w:b/>
          <w:bCs/>
          <w:color w:val="auto"/>
          <w:kern w:val="0"/>
          <w:sz w:val="24"/>
          <w:szCs w:val="24"/>
          <w:lang w:val="en-US" w:eastAsia="zh-CN" w:bidi="ar-SA"/>
        </w:rPr>
        <w:t>法定代表人授权书</w:t>
      </w:r>
      <w:r>
        <w:rPr>
          <w:rFonts w:hint="eastAsia" w:ascii="宋体" w:hAnsi="宋体" w:eastAsia="宋体" w:cs="宋体"/>
          <w:color w:val="auto"/>
          <w:kern w:val="0"/>
          <w:sz w:val="24"/>
          <w:szCs w:val="24"/>
          <w:lang w:val="en-US" w:eastAsia="zh-CN" w:bidi="ar-SA"/>
        </w:rPr>
        <w:t>（格式）</w:t>
      </w:r>
    </w:p>
    <w:p>
      <w:pPr>
        <w:widowControl/>
        <w:shd w:val="clear" w:color="auto" w:fill="FFFFFF"/>
        <w:spacing w:before="0" w:beforeLines="0" w:beforeAutospacing="0" w:after="0" w:afterLines="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r>
        <w:rPr>
          <w:rStyle w:val="31"/>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我______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_（姓名）系______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_（供应商名称）的法定代表人，现委托</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（姓名）为我方代理人。代理人根据本授权，以我方的名义参加</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____</w:t>
      </w:r>
      <w:r>
        <w:rPr>
          <w:rFonts w:hint="eastAsia" w:ascii="Times New Roman" w:hAnsi="Times New Roman" w:eastAsia="宋体" w:cs="Times New Roman"/>
          <w:color w:val="auto"/>
          <w:sz w:val="24"/>
          <w:szCs w:val="24"/>
          <w:u w:val="single"/>
        </w:rPr>
        <w:t>_</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项目（项目编号：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）的竞争性谈判活动，并代表我方全权办理针对上述项目的响应性文件递交、参加谈判、签约等具体事务和签署相关文件。</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我方对代理人的签名负全部责任。在撤销授权的书面通知以前，本授权书一直有效。代理人在授权书有效期内签署的所有文件不因授权的撤销而失效。</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代理人无转委托权。</w:t>
      </w:r>
    </w:p>
    <w:p>
      <w:pPr>
        <w:widowControl/>
        <w:shd w:val="clear" w:color="auto" w:fill="FFFFFF"/>
        <w:spacing w:before="0" w:beforeAutospacing="0" w:after="0" w:afterAutospacing="0" w:line="460" w:lineRule="atLeast"/>
        <w:jc w:val="both"/>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委托期限：</w:t>
      </w:r>
      <w:r>
        <w:rPr>
          <w:rFonts w:hint="eastAsia" w:ascii="宋体" w:hAnsi="宋体" w:eastAsia="宋体" w:cs="宋体"/>
          <w:color w:val="auto"/>
          <w:kern w:val="0"/>
          <w:sz w:val="24"/>
          <w:szCs w:val="24"/>
          <w:u w:val="single"/>
          <w:lang w:val="en-US" w:eastAsia="zh-CN" w:bidi="ar-SA"/>
        </w:rPr>
        <w:t xml:space="preserve">                                  </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委托代理人签名：</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法定代表人签名：</w:t>
      </w:r>
      <w:r>
        <w:rPr>
          <w:rFonts w:hint="eastAsia" w:ascii="Times New Roman" w:hAnsi="Times New Roman" w:eastAsia="宋体" w:cs="Times New Roman"/>
          <w:color w:val="auto"/>
          <w:sz w:val="24"/>
          <w:szCs w:val="24"/>
          <w:u w:val="single"/>
        </w:rPr>
        <w:t>         </w:t>
      </w:r>
    </w:p>
    <w:p>
      <w:pPr>
        <w:shd w:val="clear" w:color="auto" w:fill="FFFFFF"/>
        <w:spacing w:line="460" w:lineRule="atLeast"/>
        <w:ind w:firstLine="480"/>
        <w:rPr>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rPr>
        <w:t>职务：</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职务：</w:t>
      </w:r>
      <w:r>
        <w:rPr>
          <w:rFonts w:hint="eastAsia" w:ascii="Times New Roman" w:hAnsi="Times New Roman" w:eastAsia="宋体" w:cs="Times New Roman"/>
          <w:color w:val="auto"/>
          <w:sz w:val="24"/>
          <w:szCs w:val="24"/>
          <w:u w:val="single"/>
        </w:rPr>
        <w:t>          </w:t>
      </w:r>
    </w:p>
    <w:p>
      <w:pPr>
        <w:shd w:val="clear" w:color="auto" w:fill="FFFFFF"/>
        <w:spacing w:line="460" w:lineRule="atLeast"/>
        <w:rPr>
          <w:rFonts w:hint="eastAsia" w:ascii="Times New Roman" w:hAnsi="Times New Roman" w:eastAsia="宋体" w:cs="Times New Roman"/>
          <w:color w:val="auto"/>
          <w:sz w:val="24"/>
          <w:szCs w:val="24"/>
        </w:rPr>
      </w:pPr>
    </w:p>
    <w:p>
      <w:pPr>
        <w:shd w:val="clear" w:color="auto" w:fill="FFFFFF"/>
        <w:spacing w:line="460" w:lineRule="atLeas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委托代理人身份证号码：</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w:t>
      </w:r>
    </w:p>
    <w:p>
      <w:pPr>
        <w:shd w:val="clear" w:color="auto" w:fill="FFFFFF"/>
        <w:spacing w:line="460" w:lineRule="atLeast"/>
        <w:rPr>
          <w:rFonts w:hint="eastAsia" w:ascii="宋体" w:hAnsi="宋体" w:eastAsia="宋体" w:cs="Times New Roman"/>
          <w:color w:val="auto"/>
          <w:sz w:val="24"/>
          <w:szCs w:val="24"/>
        </w:rPr>
      </w:pPr>
      <w:r>
        <w:rPr>
          <w:rFonts w:hint="eastAsia" w:ascii="Times New Roman" w:hAnsi="Times New Roman" w:eastAsia="宋体" w:cs="Times New Roman"/>
          <w:color w:val="auto"/>
          <w:sz w:val="24"/>
          <w:szCs w:val="24"/>
        </w:rPr>
        <w:t>                      </w:t>
      </w:r>
    </w:p>
    <w:tbl>
      <w:tblPr>
        <w:tblStyle w:val="12"/>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508"/>
      </w:tblGrid>
      <w:tr>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spacing w:line="460" w:lineRule="atLeast"/>
              <w:rPr>
                <w:rFonts w:ascii="宋体" w:hAnsi="宋体" w:eastAsia="宋体" w:cs="宋体"/>
                <w:color w:val="auto"/>
                <w:sz w:val="24"/>
                <w:szCs w:val="24"/>
              </w:rPr>
            </w:pPr>
            <w:r>
              <w:rPr>
                <w:rFonts w:hint="eastAsia" w:ascii="Times New Roman" w:hAnsi="Times New Roman" w:eastAsia="宋体" w:cs="Times New Roman"/>
                <w:color w:val="auto"/>
                <w:sz w:val="24"/>
                <w:szCs w:val="24"/>
              </w:rPr>
              <w:t>此处请粘贴委托代理人身份证复印件</w:t>
            </w:r>
          </w:p>
        </w:tc>
      </w:tr>
    </w:tbl>
    <w:p>
      <w:pPr>
        <w:shd w:val="clear" w:color="auto" w:fill="FFFFFF"/>
        <w:spacing w:line="460" w:lineRule="atLeast"/>
        <w:jc w:val="center"/>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pPr>
        <w:shd w:val="clear" w:color="auto" w:fill="FFFFFF"/>
        <w:spacing w:line="460" w:lineRule="atLeast"/>
        <w:jc w:val="center"/>
        <w:rPr>
          <w:rFonts w:ascii="宋体" w:hAnsi="宋体" w:eastAsia="宋体" w:cs="Times New Roman"/>
          <w:color w:val="auto"/>
        </w:rPr>
      </w:pPr>
      <w:r>
        <w:rPr>
          <w:rFonts w:hint="eastAsia" w:ascii="仿宋_GB2312" w:hAnsi="宋体" w:eastAsia="仿宋_GB2312" w:cs="Times New Roman"/>
          <w:color w:val="auto"/>
        </w:rPr>
        <w:t> </w:t>
      </w:r>
    </w:p>
    <w:p>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r>
        <w:rPr>
          <w:rFonts w:ascii="宋体" w:hAnsi="宋体" w:eastAsia="宋体" w:cs="Times New Roman"/>
          <w:b/>
          <w:bCs/>
          <w:color w:val="auto"/>
          <w:sz w:val="32"/>
          <w:szCs w:val="32"/>
        </w:rPr>
        <w:t> </w:t>
      </w:r>
    </w:p>
    <w:p>
      <w:pPr>
        <w:shd w:val="clear" w:color="auto" w:fill="FFFFFF"/>
        <w:spacing w:line="460" w:lineRule="atLeast"/>
        <w:jc w:val="right"/>
        <w:rPr>
          <w:rFonts w:ascii="宋体" w:hAnsi="宋体" w:eastAsia="宋体" w:cs="Times New Roman"/>
          <w:color w:val="auto"/>
        </w:rPr>
      </w:pPr>
      <w:r>
        <w:rPr>
          <w:rFonts w:hint="eastAsia" w:ascii="Times New Roman" w:hAnsi="Times New Roman" w:eastAsia="宋体" w:cs="Times New Roman"/>
          <w:color w:val="auto"/>
        </w:rPr>
        <w:t>供应商：</w:t>
      </w:r>
      <w:r>
        <w:rPr>
          <w:rFonts w:hint="eastAsia" w:ascii="Times New Roman" w:hAnsi="Times New Roman" w:eastAsia="宋体" w:cs="Times New Roman"/>
          <w:color w:val="auto"/>
          <w:u w:val="single"/>
        </w:rPr>
        <w:t>                      </w:t>
      </w:r>
      <w:r>
        <w:rPr>
          <w:rStyle w:val="31"/>
          <w:rFonts w:hint="eastAsia" w:ascii="Times New Roman" w:hAnsi="Times New Roman" w:eastAsia="宋体" w:cs="Times New Roman"/>
          <w:color w:val="auto"/>
          <w:u w:val="single"/>
        </w:rPr>
        <w:t> </w:t>
      </w:r>
      <w:r>
        <w:rPr>
          <w:rFonts w:hint="eastAsia" w:ascii="Times New Roman" w:hAnsi="Times New Roman" w:eastAsia="宋体" w:cs="Times New Roman"/>
          <w:color w:val="auto"/>
        </w:rPr>
        <w:t>（全称并加盖公章）</w:t>
      </w:r>
    </w:p>
    <w:p>
      <w:pPr>
        <w:shd w:val="clear" w:color="auto" w:fill="FFFFFF"/>
        <w:spacing w:line="460" w:lineRule="atLeast"/>
        <w:ind w:firstLine="480"/>
        <w:rPr>
          <w:rFonts w:ascii="宋体" w:hAnsi="宋体" w:eastAsia="宋体" w:cs="Times New Roman"/>
          <w:color w:val="auto"/>
        </w:rPr>
      </w:pPr>
      <w:r>
        <w:rPr>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Style w:val="31"/>
          <w:rFonts w:hint="eastAsia" w:ascii="Times New Roman" w:hAnsi="Times New Roman" w:eastAsia="宋体" w:cs="Times New Roman"/>
          <w:color w:val="auto"/>
          <w:u w:val="single"/>
        </w:rPr>
        <w:t> </w:t>
      </w:r>
      <w:r>
        <w:rPr>
          <w:rStyle w:val="31"/>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年</w:t>
      </w:r>
      <w:r>
        <w:rPr>
          <w:rStyle w:val="31"/>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rPr>
        <w:t>月</w:t>
      </w:r>
      <w:r>
        <w:rPr>
          <w:rStyle w:val="31"/>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日</w:t>
      </w:r>
    </w:p>
    <w:p>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pPr>
        <w:shd w:val="clear" w:color="auto" w:fill="FFFFFF"/>
        <w:spacing w:line="460" w:lineRule="atLeast"/>
        <w:ind w:firstLine="482" w:firstLineChars="200"/>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附件</w:t>
      </w:r>
      <w:r>
        <w:rPr>
          <w:rFonts w:hint="eastAsia" w:ascii="Times New Roman" w:hAnsi="Times New Roman" w:eastAsia="宋体" w:cs="Times New Roman"/>
          <w:b/>
          <w:bCs/>
          <w:color w:val="auto"/>
          <w:sz w:val="24"/>
          <w:szCs w:val="24"/>
          <w:lang w:val="en-US" w:eastAsia="zh-CN"/>
        </w:rPr>
        <w:t>9</w:t>
      </w:r>
      <w:r>
        <w:rPr>
          <w:rStyle w:val="31"/>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             供应商自觉抵制政府采购领域 商业贿赂行为承诺书</w:t>
      </w:r>
    </w:p>
    <w:p>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致：_________</w:t>
      </w:r>
      <w:r>
        <w:rPr>
          <w:rStyle w:val="31"/>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为进一步规范政府采购行为，营造公平竞争的政府采购市场环境，维护政府采购制度良好声誉，在参与贵单位组织的竞争性谈判活动中，我方庄重承诺：</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一、依法参与竞争性谈判活动，遵纪守法，诚信经营，公平竞争。</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二、不向采购人、采购代理机构和谈判小组成员提供任何形式的商业贿赂，对索取或接受商业贿赂的单位和个人，及时向财政部门和纪检监察机关举报。</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三、不以提供虚假资质文件等形式参与竞争性谈判活动，不以虚假材料谋取成交。</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四、不采取不正当手段诋毁、排挤其它供应商，与其它参与竞争性谈判活动的供应商保持良性的竞争关系。</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五、不与采购人、</w:t>
      </w:r>
      <w:r>
        <w:rPr>
          <w:rFonts w:hint="eastAsia" w:ascii="Times New Roman" w:hAnsi="Times New Roman" w:eastAsia="宋体" w:cs="Times New Roman"/>
          <w:color w:val="auto"/>
          <w:sz w:val="24"/>
          <w:szCs w:val="24"/>
          <w:lang w:eastAsia="zh-CN"/>
        </w:rPr>
        <w:t>代理机构</w:t>
      </w:r>
      <w:r>
        <w:rPr>
          <w:rFonts w:hint="eastAsia" w:ascii="Times New Roman" w:hAnsi="Times New Roman" w:eastAsia="宋体" w:cs="Times New Roman"/>
          <w:color w:val="auto"/>
          <w:sz w:val="24"/>
          <w:szCs w:val="24"/>
        </w:rPr>
        <w:t>和谈判小组成员恶意串通，积极维护国家利益、社会公共利益和采购人的合法权益。</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六、严格履行政府采购合同约定义务，不在政府采购合同执行过程中采取降低质量或标准、减少数量、拖延交付时间等方式损害采购人的利益，并自觉承担违约责任。</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七、自觉接受并积极配合相关监督部门实施的监督检查，如实反映情况，及时提供有关证明材料。</w:t>
      </w:r>
    </w:p>
    <w:p>
      <w:pPr>
        <w:shd w:val="clear" w:color="auto" w:fill="FFFFFF"/>
        <w:spacing w:line="460" w:lineRule="atLeast"/>
        <w:ind w:firstLine="24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pPr>
        <w:shd w:val="clear" w:color="auto" w:fill="FFFFFF"/>
        <w:spacing w:line="460" w:lineRule="atLeast"/>
        <w:ind w:firstLine="3460" w:firstLineChars="1442"/>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                   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pPr>
        <w:shd w:val="clear" w:color="auto" w:fill="FFFFFF"/>
        <w:spacing w:line="460" w:lineRule="atLeast"/>
        <w:ind w:firstLine="3600" w:firstLineChars="15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pPr>
        <w:shd w:val="clear" w:color="auto" w:fill="FFFFFF"/>
        <w:spacing w:line="460" w:lineRule="atLeast"/>
        <w:ind w:firstLine="4800"/>
        <w:rPr>
          <w:rFonts w:hint="eastAsia" w:ascii="Times New Roman" w:hAnsi="Times New Roman" w:eastAsia="宋体" w:cs="Times New Roman"/>
          <w:color w:val="auto"/>
        </w:rPr>
      </w:pPr>
    </w:p>
    <w:p>
      <w:pPr>
        <w:shd w:val="clear" w:color="auto" w:fill="FFFFFF"/>
        <w:spacing w:line="460" w:lineRule="atLeast"/>
        <w:rPr>
          <w:rFonts w:hint="eastAsia" w:ascii="Times New Roman" w:hAnsi="Times New Roman" w:eastAsia="宋体" w:cs="Times New Roman"/>
          <w:b/>
          <w:bCs/>
          <w:color w:val="auto"/>
        </w:rPr>
      </w:pPr>
    </w:p>
    <w:p>
      <w:pPr>
        <w:shd w:val="clear" w:color="auto" w:fill="FFFFFF"/>
        <w:spacing w:line="460" w:lineRule="atLeast"/>
        <w:rPr>
          <w:rFonts w:hint="eastAsia" w:ascii="Times New Roman" w:hAnsi="Times New Roman" w:eastAsia="宋体" w:cs="Times New Roman"/>
          <w:b/>
          <w:bCs/>
          <w:color w:val="auto"/>
        </w:rPr>
      </w:pPr>
    </w:p>
    <w:p>
      <w:pPr>
        <w:shd w:val="clear" w:color="auto" w:fill="FFFFFF"/>
        <w:spacing w:line="460" w:lineRule="atLeast"/>
        <w:rPr>
          <w:rFonts w:hint="eastAsia" w:ascii="Times New Roman" w:hAnsi="Times New Roman" w:eastAsia="宋体" w:cs="Times New Roman"/>
          <w:b/>
          <w:bCs/>
          <w:color w:val="auto"/>
        </w:rPr>
      </w:pPr>
    </w:p>
    <w:p>
      <w:pPr>
        <w:shd w:val="clear" w:color="auto" w:fill="FFFFFF"/>
        <w:spacing w:line="460" w:lineRule="atLeast"/>
        <w:rPr>
          <w:rFonts w:hint="eastAsia" w:ascii="Times New Roman" w:hAnsi="Times New Roman" w:eastAsia="宋体" w:cs="Times New Roman"/>
          <w:b/>
          <w:bCs/>
          <w:color w:val="auto"/>
        </w:rPr>
      </w:pPr>
    </w:p>
    <w:p>
      <w:pPr>
        <w:shd w:val="clear" w:color="auto" w:fill="FFFFFF"/>
        <w:spacing w:line="460" w:lineRule="atLeast"/>
        <w:rPr>
          <w:rFonts w:hint="eastAsia" w:ascii="Times New Roman" w:hAnsi="Times New Roman" w:eastAsia="宋体" w:cs="Times New Roman"/>
          <w:b/>
          <w:bCs/>
          <w:color w:val="auto"/>
        </w:rPr>
      </w:pPr>
    </w:p>
    <w:p>
      <w:pPr>
        <w:shd w:val="clear" w:color="auto" w:fill="FFFFFF"/>
        <w:spacing w:line="460" w:lineRule="atLeast"/>
        <w:rPr>
          <w:rFonts w:hint="eastAsia" w:ascii="Times New Roman" w:hAnsi="Times New Roman" w:eastAsia="宋体" w:cs="Times New Roman"/>
          <w:b/>
          <w:bCs/>
          <w:color w:val="auto"/>
        </w:rPr>
      </w:pPr>
    </w:p>
    <w:p>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pPr>
        <w:jc w:val="center"/>
        <w:rPr>
          <w:rFonts w:hint="eastAsia" w:ascii="仿宋" w:hAnsi="仿宋" w:eastAsia="仿宋" w:cs="仿宋"/>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驻马店市政府采购供应商信用承诺函</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pPr>
        <w:widowControl/>
        <w:spacing w:before="100" w:beforeAutospacing="1" w:after="100" w:afterAutospacing="1"/>
        <w:jc w:val="left"/>
        <w:rPr>
          <w:rFonts w:hint="eastAsia" w:ascii="宋体" w:hAnsi="宋体" w:eastAsia="宋体" w:cs="宋体"/>
          <w:color w:val="auto"/>
          <w:kern w:val="0"/>
          <w:sz w:val="24"/>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pPr>
        <w:widowControl/>
        <w:jc w:val="left"/>
        <w:textAlignment w:val="baseline"/>
        <w:rPr>
          <w:rFonts w:hint="eastAsia" w:ascii="宋体" w:hAnsi="宋体" w:eastAsia="宋体" w:cs="宋体"/>
          <w:b w:val="0"/>
          <w:bCs w:val="0"/>
          <w:kern w:val="0"/>
          <w:sz w:val="24"/>
          <w:szCs w:val="24"/>
          <w:lang w:val="en-US" w:eastAsia="zh-CN"/>
        </w:rPr>
      </w:pPr>
      <w:r>
        <w:rPr>
          <w:rFonts w:hint="eastAsia" w:ascii="宋体" w:hAnsi="宋体" w:eastAsia="宋体" w:cs="宋体"/>
          <w:color w:val="auto"/>
          <w:kern w:val="0"/>
          <w:sz w:val="24"/>
          <w:lang w:val="en-US" w:eastAsia="zh-CN"/>
        </w:rPr>
        <w:t>10.2、营业执照复印件</w:t>
      </w:r>
      <w:r>
        <w:rPr>
          <w:rFonts w:hint="eastAsia" w:ascii="宋体" w:hAnsi="宋体" w:eastAsia="宋体" w:cs="宋体"/>
          <w:b w:val="0"/>
          <w:bCs w:val="0"/>
          <w:kern w:val="0"/>
          <w:sz w:val="24"/>
          <w:szCs w:val="24"/>
          <w:lang w:val="en-US" w:eastAsia="zh-CN"/>
        </w:rPr>
        <w:t>（副本，加载统一社会信用代码，供应商代表签字并加盖公章。国家企业信用信息公示系统查询的有效工商营业执照截图签字盖章。）</w:t>
      </w:r>
    </w:p>
    <w:p>
      <w:pPr>
        <w:widowControl/>
        <w:jc w:val="left"/>
        <w:textAlignment w:val="baseline"/>
        <w:rPr>
          <w:rFonts w:hint="default" w:ascii="宋体" w:hAnsi="宋体" w:eastAsia="宋体" w:cs="宋体"/>
          <w:color w:val="000000"/>
          <w:kern w:val="0"/>
          <w:sz w:val="24"/>
          <w:lang w:val="en-US" w:eastAsia="zh-CN"/>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ascii="宋体" w:hAnsi="宋体" w:eastAsia="宋体" w:cs="宋体"/>
          <w:color w:val="auto"/>
          <w:kern w:val="0"/>
          <w:sz w:val="24"/>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供应商认为应该提交的其他证明文件</w:t>
      </w:r>
    </w:p>
    <w:p>
      <w:pPr>
        <w:widowControl/>
        <w:shd w:val="clear" w:color="auto" w:fill="FFFFFF"/>
        <w:spacing w:line="460" w:lineRule="atLeast"/>
        <w:ind w:firstLine="480" w:firstLineChars="200"/>
        <w:jc w:val="left"/>
        <w:rPr>
          <w:rFonts w:hint="eastAsia" w:ascii="宋体" w:hAnsi="宋体" w:eastAsia="宋体" w:cs="宋体"/>
          <w:color w:val="auto"/>
          <w:kern w:val="0"/>
          <w:sz w:val="24"/>
        </w:rPr>
      </w:pPr>
    </w:p>
    <w:p>
      <w:pPr>
        <w:widowControl/>
        <w:shd w:val="clear" w:color="auto" w:fill="FFFFFF"/>
        <w:spacing w:line="460" w:lineRule="atLeast"/>
        <w:ind w:firstLine="480" w:firstLineChars="200"/>
        <w:jc w:val="left"/>
        <w:rPr>
          <w:rFonts w:hint="eastAsia" w:ascii="宋体" w:hAnsi="宋体" w:eastAsia="宋体" w:cs="宋体"/>
          <w:color w:val="auto"/>
          <w:kern w:val="0"/>
          <w:sz w:val="24"/>
        </w:rPr>
      </w:pPr>
    </w:p>
    <w:p>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pPr>
        <w:rPr>
          <w:rFonts w:hint="eastAsia" w:ascii="宋体" w:hAnsi="宋体" w:eastAsia="宋体" w:cs="Times New Roman"/>
          <w:color w:val="auto"/>
          <w:kern w:val="0"/>
          <w:sz w:val="24"/>
          <w:lang w:val="en-US" w:eastAsia="zh-CN"/>
        </w:rPr>
      </w:pPr>
    </w:p>
    <w:p>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pPr>
        <w:rPr>
          <w:rFonts w:hint="eastAsia" w:ascii="宋体" w:hAnsi="宋体" w:eastAsia="宋体" w:cs="Times New Roman"/>
          <w:color w:val="auto"/>
          <w:kern w:val="0"/>
          <w:sz w:val="24"/>
          <w:lang w:val="en-US" w:eastAsia="zh-CN"/>
        </w:rPr>
      </w:pPr>
    </w:p>
    <w:p>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pPr>
        <w:widowControl/>
        <w:shd w:val="clear" w:color="auto" w:fill="FFFFFF"/>
        <w:spacing w:line="460" w:lineRule="atLeast"/>
        <w:ind w:firstLine="480" w:firstLineChars="200"/>
        <w:jc w:val="left"/>
        <w:rPr>
          <w:rFonts w:hint="eastAsia" w:ascii="‹ΟGB2312" w:hAnsi="Times New Roman" w:eastAsia="‹ΟGB2312" w:cs="Times New Roman"/>
          <w:b/>
          <w:bCs/>
          <w:color w:val="auto"/>
          <w:kern w:val="0"/>
          <w:sz w:val="28"/>
          <w:szCs w:val="28"/>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4</w:t>
      </w:r>
      <w:r>
        <w:rPr>
          <w:rFonts w:hint="eastAsia" w:ascii="‹ΟGB2312" w:hAnsi="Times New Roman" w:eastAsia="‹ΟGB2312" w:cs="Times New Roman"/>
          <w:b/>
          <w:bCs/>
          <w:color w:val="auto"/>
          <w:kern w:val="0"/>
          <w:sz w:val="24"/>
        </w:rPr>
        <w:t xml:space="preserve">                </w:t>
      </w:r>
      <w:r>
        <w:rPr>
          <w:rFonts w:hint="eastAsia" w:ascii="‹ΟGB2312" w:hAnsi="Times New Roman" w:eastAsia="‹ΟGB2312" w:cs="Times New Roman"/>
          <w:b/>
          <w:bCs/>
          <w:color w:val="auto"/>
          <w:kern w:val="0"/>
          <w:sz w:val="28"/>
          <w:szCs w:val="28"/>
        </w:rPr>
        <w:t xml:space="preserve"> </w:t>
      </w:r>
    </w:p>
    <w:p>
      <w:pPr>
        <w:widowControl/>
        <w:shd w:val="clear" w:color="auto" w:fill="FFFFFF"/>
        <w:spacing w:line="460" w:lineRule="atLeast"/>
        <w:ind w:firstLine="482" w:firstLineChars="200"/>
        <w:jc w:val="center"/>
        <w:rPr>
          <w:rFonts w:ascii="宋体" w:hAnsi="宋体" w:eastAsia="宋体" w:cs="Times New Roman"/>
          <w:color w:val="auto"/>
          <w:kern w:val="0"/>
          <w:sz w:val="28"/>
          <w:szCs w:val="32"/>
        </w:rPr>
      </w:pPr>
      <w:r>
        <w:rPr>
          <w:rFonts w:hint="eastAsia" w:ascii="宋体" w:hAnsi="宋体" w:eastAsia="宋体" w:cs="Times New Roman"/>
          <w:b/>
          <w:bCs/>
          <w:color w:val="auto"/>
          <w:kern w:val="0"/>
          <w:sz w:val="24"/>
          <w:szCs w:val="28"/>
        </w:rPr>
        <w:t>中小企业声明函</w:t>
      </w:r>
      <w:r>
        <w:rPr>
          <w:rFonts w:hint="eastAsia" w:ascii="宋体" w:hAnsi="宋体" w:eastAsia="宋体" w:cs="Times New Roman"/>
          <w:color w:val="auto"/>
          <w:kern w:val="0"/>
          <w:sz w:val="24"/>
          <w:szCs w:val="28"/>
        </w:rPr>
        <w:t>（工程）（如有）</w:t>
      </w:r>
    </w:p>
    <w:p>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本公司郑重声明，根据《政府采购促进中小企业发展管理办法》（财库[2020]46号）的规定，本公司参加的</w:t>
      </w:r>
      <w:r>
        <w:rPr>
          <w:rFonts w:hint="eastAsia" w:ascii="‹ΟGB2312" w:hAnsi="宋体" w:eastAsia="‹ΟGB2312" w:cs="宋体"/>
          <w:color w:val="auto"/>
          <w:kern w:val="0"/>
          <w:sz w:val="24"/>
          <w:u w:val="single"/>
        </w:rPr>
        <w:t xml:space="preserve">  （单位名称）   </w:t>
      </w:r>
      <w:r>
        <w:rPr>
          <w:rFonts w:hint="eastAsia" w:ascii="‹ΟGB2312" w:hAnsi="宋体" w:eastAsia="‹ΟGB2312" w:cs="宋体"/>
          <w:color w:val="auto"/>
          <w:kern w:val="0"/>
          <w:sz w:val="24"/>
        </w:rPr>
        <w:t>的</w:t>
      </w:r>
      <w:r>
        <w:rPr>
          <w:rFonts w:hint="eastAsia" w:ascii="‹ΟGB2312" w:hAnsi="宋体" w:eastAsia="‹ΟGB2312" w:cs="宋体"/>
          <w:color w:val="auto"/>
          <w:kern w:val="0"/>
          <w:sz w:val="24"/>
          <w:u w:val="single"/>
        </w:rPr>
        <w:t xml:space="preserve">  （项目名称）  </w:t>
      </w:r>
      <w:r>
        <w:rPr>
          <w:rFonts w:hint="eastAsia" w:ascii="‹ΟGB2312" w:hAnsi="宋体" w:eastAsia="‹ΟGB2312" w:cs="宋体"/>
          <w:color w:val="auto"/>
          <w:kern w:val="0"/>
          <w:sz w:val="24"/>
        </w:rPr>
        <w:t>采购活动，工程的施工单位全部为符合政策要求的中小企业。相关企业（含联合体中的中小企业、签订分包意向协议的中小企业）的具体情况如下：</w:t>
      </w:r>
    </w:p>
    <w:p>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1、</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Times New Roman" w:eastAsia="‹ΟGB2312" w:cs="宋体"/>
          <w:color w:val="auto"/>
          <w:kern w:val="0"/>
          <w:sz w:val="24"/>
        </w:rPr>
        <w:t>2、</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pPr>
        <w:widowControl/>
        <w:spacing w:before="100" w:beforeAutospacing="1" w:after="100" w:afterAutospacing="1"/>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p>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以上企业，不属于大企业的分支机构，不存在控股股东为大企业的情形，也不存在与大企业的负责人为同一人的情形。</w:t>
      </w:r>
    </w:p>
    <w:p>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ΟGB2312" w:hAnsi="宋体" w:eastAsia="‹ΟGB2312" w:cs="宋体"/>
          <w:color w:val="auto"/>
          <w:kern w:val="0"/>
          <w:sz w:val="24"/>
        </w:rPr>
        <w:t>本企业对上述声明的真实性负责。如有虚假，将依法承担相应责任。</w:t>
      </w:r>
    </w:p>
    <w:p>
      <w:pPr>
        <w:widowControl/>
        <w:shd w:val="clear" w:color="auto" w:fill="FFFFFF"/>
        <w:spacing w:line="460" w:lineRule="atLeast"/>
        <w:ind w:firstLine="2400"/>
        <w:rPr>
          <w:rFonts w:ascii="Times New Roman" w:hAnsi="Times New Roman" w:eastAsia="宋体" w:cs="Times New Roman"/>
          <w:color w:val="auto"/>
          <w:kern w:val="0"/>
          <w:sz w:val="24"/>
        </w:rPr>
      </w:pPr>
      <w:r>
        <w:rPr>
          <w:rFonts w:hint="eastAsia" w:ascii="宋体" w:hAnsi="宋体" w:eastAsia="宋体" w:cs="Times New Roman"/>
          <w:color w:val="auto"/>
          <w:kern w:val="0"/>
          <w:sz w:val="24"/>
        </w:rPr>
        <w:t>      供应商：</w:t>
      </w:r>
      <w:r>
        <w:rPr>
          <w:rFonts w:hint="eastAsia" w:ascii="宋体" w:hAnsi="宋体" w:eastAsia="宋体" w:cs="Times New Roman"/>
          <w:color w:val="auto"/>
          <w:kern w:val="0"/>
          <w:sz w:val="24"/>
          <w:u w:val="single"/>
        </w:rPr>
        <w:t>     </w:t>
      </w:r>
      <w:r>
        <w:rPr>
          <w:rFonts w:hint="eastAsia" w:ascii="宋体" w:hAnsi="宋体" w:eastAsia="宋体" w:cs="Times New Roman"/>
          <w:color w:val="auto"/>
          <w:kern w:val="0"/>
          <w:sz w:val="24"/>
        </w:rPr>
        <w:t>（全称并加盖公章）</w:t>
      </w:r>
    </w:p>
    <w:p>
      <w:pPr>
        <w:widowControl/>
        <w:shd w:val="clear" w:color="auto" w:fill="FFFFFF"/>
        <w:spacing w:line="460" w:lineRule="atLeast"/>
        <w:ind w:left="3959" w:leftChars="228" w:hanging="3480" w:hangingChars="1450"/>
        <w:rPr>
          <w:rFonts w:ascii="Times New Roman" w:hAnsi="Times New Roman" w:eastAsia="宋体" w:cs="Times New Roman"/>
          <w:color w:val="auto"/>
          <w:kern w:val="0"/>
          <w:sz w:val="24"/>
          <w:u w:val="single"/>
        </w:rPr>
      </w:pPr>
      <w:r>
        <w:rPr>
          <w:rFonts w:hint="eastAsia" w:ascii="宋体" w:hAnsi="宋体" w:eastAsia="宋体" w:cs="Times New Roman"/>
          <w:color w:val="auto"/>
          <w:kern w:val="0"/>
          <w:sz w:val="24"/>
        </w:rPr>
        <w:t>               日期：</w:t>
      </w:r>
      <w:r>
        <w:rPr>
          <w:rFonts w:hint="eastAsia" w:ascii="宋体" w:hAnsi="宋体" w:eastAsia="宋体" w:cs="Times New Roman"/>
          <w:color w:val="auto"/>
          <w:kern w:val="0"/>
          <w:sz w:val="24"/>
          <w:u w:val="single"/>
        </w:rPr>
        <w:t xml:space="preserve">                       </w:t>
      </w:r>
    </w:p>
    <w:p>
      <w:pPr>
        <w:tabs>
          <w:tab w:val="left" w:pos="5010"/>
        </w:tabs>
        <w:spacing w:line="360" w:lineRule="auto"/>
        <w:rPr>
          <w:rFonts w:hint="eastAsia" w:ascii="宋体" w:hAnsi="宋体" w:eastAsia="宋体" w:cs="宋体"/>
          <w:b/>
          <w:bCs/>
          <w:color w:val="auto"/>
          <w:szCs w:val="21"/>
        </w:rPr>
      </w:pPr>
    </w:p>
    <w:p>
      <w:pPr>
        <w:tabs>
          <w:tab w:val="left" w:pos="5010"/>
        </w:tabs>
        <w:spacing w:line="360" w:lineRule="auto"/>
        <w:rPr>
          <w:rFonts w:hint="eastAsia" w:ascii="宋体" w:hAnsi="宋体" w:eastAsia="宋体" w:cs="宋体"/>
          <w:b/>
          <w:bCs/>
          <w:color w:val="auto"/>
          <w:szCs w:val="21"/>
        </w:rPr>
      </w:pPr>
    </w:p>
    <w:p>
      <w:pPr>
        <w:tabs>
          <w:tab w:val="left" w:pos="5010"/>
        </w:tabs>
        <w:spacing w:line="360" w:lineRule="auto"/>
        <w:rPr>
          <w:rFonts w:hint="eastAsia" w:ascii="宋体" w:hAnsi="宋体" w:eastAsia="宋体" w:cs="宋体"/>
          <w:b/>
          <w:bCs/>
          <w:color w:val="auto"/>
          <w:szCs w:val="21"/>
        </w:rPr>
      </w:pPr>
    </w:p>
    <w:p>
      <w:pPr>
        <w:tabs>
          <w:tab w:val="left" w:pos="5010"/>
        </w:tabs>
        <w:spacing w:line="360" w:lineRule="auto"/>
        <w:rPr>
          <w:rFonts w:hint="eastAsia" w:ascii="宋体" w:hAnsi="宋体" w:eastAsia="宋体" w:cs="宋体"/>
          <w:b/>
          <w:bCs/>
          <w:color w:val="auto"/>
          <w:szCs w:val="21"/>
        </w:rPr>
      </w:pPr>
    </w:p>
    <w:p>
      <w:pPr>
        <w:tabs>
          <w:tab w:val="left" w:pos="5010"/>
        </w:tabs>
        <w:spacing w:line="360" w:lineRule="auto"/>
        <w:rPr>
          <w:rFonts w:hint="eastAsia" w:ascii="宋体" w:hAnsi="宋体" w:eastAsia="宋体" w:cs="宋体"/>
          <w:b/>
          <w:bCs/>
          <w:color w:val="auto"/>
          <w:szCs w:val="21"/>
        </w:rPr>
      </w:pPr>
    </w:p>
    <w:p>
      <w:pPr>
        <w:tabs>
          <w:tab w:val="left" w:pos="5010"/>
        </w:tabs>
        <w:spacing w:line="360" w:lineRule="auto"/>
        <w:rPr>
          <w:rFonts w:hint="eastAsia" w:ascii="宋体" w:hAnsi="宋体" w:eastAsia="宋体" w:cs="宋体"/>
          <w:b/>
          <w:bCs/>
          <w:color w:val="auto"/>
          <w:szCs w:val="21"/>
        </w:rPr>
      </w:pPr>
    </w:p>
    <w:p>
      <w:pPr>
        <w:tabs>
          <w:tab w:val="left" w:pos="5010"/>
        </w:tabs>
        <w:spacing w:line="360" w:lineRule="auto"/>
        <w:rPr>
          <w:rFonts w:hint="eastAsia" w:ascii="宋体" w:hAnsi="宋体" w:eastAsia="宋体" w:cs="宋体"/>
          <w:b/>
          <w:bCs/>
          <w:color w:val="auto"/>
          <w:szCs w:val="21"/>
        </w:rPr>
      </w:pPr>
    </w:p>
    <w:p>
      <w:pPr>
        <w:tabs>
          <w:tab w:val="left" w:pos="5010"/>
        </w:tabs>
        <w:spacing w:line="360" w:lineRule="auto"/>
        <w:rPr>
          <w:rFonts w:hint="eastAsia" w:ascii="宋体" w:hAnsi="宋体" w:eastAsia="宋体" w:cs="宋体"/>
          <w:b/>
          <w:bCs/>
          <w:color w:val="auto"/>
          <w:szCs w:val="21"/>
        </w:rPr>
      </w:pPr>
    </w:p>
    <w:p>
      <w:pPr>
        <w:tabs>
          <w:tab w:val="left" w:pos="5010"/>
        </w:tabs>
        <w:spacing w:line="360" w:lineRule="auto"/>
        <w:rPr>
          <w:rFonts w:hint="eastAsia" w:ascii="宋体" w:hAnsi="宋体" w:eastAsia="宋体" w:cs="宋体"/>
          <w:b/>
          <w:bCs/>
          <w:color w:val="auto"/>
          <w:szCs w:val="21"/>
        </w:rPr>
      </w:pPr>
    </w:p>
    <w:p>
      <w:pPr>
        <w:tabs>
          <w:tab w:val="left" w:pos="5010"/>
        </w:tabs>
        <w:spacing w:line="360" w:lineRule="auto"/>
        <w:rPr>
          <w:rFonts w:hint="eastAsia" w:ascii="宋体" w:hAnsi="宋体" w:eastAsia="宋体" w:cs="宋体"/>
          <w:b/>
          <w:bCs/>
          <w:color w:val="auto"/>
          <w:szCs w:val="21"/>
        </w:rPr>
      </w:pPr>
    </w:p>
    <w:p>
      <w:pPr>
        <w:widowControl/>
        <w:shd w:val="clear" w:color="auto" w:fill="FFFFFF"/>
        <w:spacing w:line="460" w:lineRule="atLeast"/>
        <w:ind w:firstLine="472"/>
        <w:jc w:val="left"/>
        <w:rPr>
          <w:rFonts w:hint="eastAsia" w:ascii="宋体" w:hAnsi="宋体" w:eastAsia="宋体" w:cs="Times New Roman"/>
          <w:color w:val="auto"/>
          <w:kern w:val="0"/>
          <w:sz w:val="24"/>
          <w:lang w:val="en-US" w:eastAsia="zh-CN"/>
        </w:rPr>
      </w:pPr>
    </w:p>
    <w:p>
      <w:pPr>
        <w:widowControl/>
        <w:snapToGrid w:val="0"/>
        <w:rPr>
          <w:rFonts w:hint="eastAsia" w:ascii="宋体" w:hAnsi="宋体" w:eastAsia="宋体" w:cs="宋体"/>
          <w:b/>
          <w:color w:val="auto"/>
          <w:kern w:val="0"/>
          <w:sz w:val="36"/>
          <w:szCs w:val="36"/>
          <w:lang w:eastAsia="zh-CN"/>
        </w:rPr>
      </w:pPr>
      <w:r>
        <w:rPr>
          <w:rFonts w:hint="eastAsia" w:ascii="宋体" w:hAnsi="宋体" w:eastAsia="宋体" w:cs="宋体"/>
          <w:b/>
          <w:color w:val="auto"/>
          <w:kern w:val="0"/>
          <w:sz w:val="36"/>
          <w:szCs w:val="36"/>
        </w:rPr>
        <w:t>附件1</w:t>
      </w:r>
      <w:r>
        <w:rPr>
          <w:rFonts w:hint="eastAsia" w:ascii="宋体" w:hAnsi="宋体" w:eastAsia="宋体" w:cs="宋体"/>
          <w:b/>
          <w:color w:val="auto"/>
          <w:kern w:val="0"/>
          <w:sz w:val="36"/>
          <w:szCs w:val="36"/>
          <w:lang w:val="en-US" w:eastAsia="zh-CN"/>
        </w:rPr>
        <w:t>1</w:t>
      </w:r>
    </w:p>
    <w:p>
      <w:pPr>
        <w:widowControl/>
        <w:snapToGrid w:val="0"/>
        <w:rPr>
          <w:rFonts w:ascii="宋体" w:hAnsi="宋体" w:eastAsia="宋体" w:cs="宋体"/>
          <w:b/>
          <w:color w:val="auto"/>
          <w:kern w:val="0"/>
          <w:sz w:val="36"/>
          <w:szCs w:val="36"/>
        </w:rPr>
      </w:pPr>
    </w:p>
    <w:p>
      <w:pPr>
        <w:widowControl/>
        <w:snapToGrid w:val="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pPr>
        <w:widowControl/>
        <w:wordWrap w:val="0"/>
        <w:snapToGrid w:val="0"/>
        <w:spacing w:line="460" w:lineRule="exact"/>
        <w:rPr>
          <w:rFonts w:hint="eastAsia" w:ascii="宋体" w:hAnsi="宋体" w:eastAsia="宋体" w:cs="宋体"/>
          <w:b/>
          <w:color w:val="auto"/>
          <w:kern w:val="0"/>
          <w:sz w:val="24"/>
        </w:rPr>
      </w:pP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1、上海浦东发展银行信阳分行</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联系人：陈安达18538266767 </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李鹤松18638169788  </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地址：信阳市羊山新区新六大街北段九阳大厦一号楼</w:t>
      </w:r>
    </w:p>
    <w:p>
      <w:pPr>
        <w:widowControl/>
        <w:shd w:val="clear" w:color="auto" w:fill="FFFFFF"/>
        <w:spacing w:line="420" w:lineRule="atLeast"/>
        <w:ind w:firstLine="480"/>
        <w:rPr>
          <w:rFonts w:hint="eastAsia" w:ascii="宋体" w:hAnsi="宋体" w:eastAsia="宋体" w:cs="Times New Roman"/>
          <w:color w:val="auto"/>
          <w:kern w:val="0"/>
          <w:sz w:val="24"/>
        </w:rPr>
      </w:pP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2、中原银行驻马店分行公司业务七部</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联系人：王磊</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联系电话：13783327708</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地址：驻马店市驿城区文明路168号（天龙大酒店对面）</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3、郑州银行驻马店分行 </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联系人：禹阳</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联系电话：15103825000</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地址：河南省驻马店市置地大道与天中山大道交叉口西南角</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4、驻马店农村商业银行股份有限公司</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联系人：鄢川源  15136590288   3699502</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周莉娟  15290172878  3618869</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地址：驻马店市驿城区文化路360号</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5、中国银行股份有限公司驻马店分行营业部</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联系人：罗浩 手机号15239620736</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刘杰 手机号16639631991</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地址：驻马店市文明路188号</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6、中信银行股份有限公司郑州东明路支行</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联系人：李阿萃  18638139933</w:t>
      </w:r>
    </w:p>
    <w:p>
      <w:pPr>
        <w:widowControl/>
        <w:shd w:val="clear" w:color="auto" w:fill="FFFFFF"/>
        <w:spacing w:line="420" w:lineRule="atLeast"/>
        <w:ind w:firstLine="48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地址：郑州市东明路与东风路交叉口</w:t>
      </w:r>
    </w:p>
    <w:p>
      <w:pPr>
        <w:widowControl/>
        <w:shd w:val="clear" w:color="auto" w:fill="FFFFFF"/>
        <w:spacing w:line="420" w:lineRule="atLeast"/>
        <w:ind w:firstLine="480"/>
        <w:rPr>
          <w:rFonts w:hint="eastAsia" w:ascii="宋体" w:hAnsi="宋体" w:cs="Times New Roman"/>
          <w:color w:val="auto"/>
          <w:kern w:val="0"/>
          <w:sz w:val="24"/>
          <w:lang w:val="en-US" w:eastAsia="zh-CN"/>
        </w:rPr>
      </w:pPr>
    </w:p>
    <w:p>
      <w:pPr>
        <w:widowControl/>
        <w:shd w:val="clear" w:color="auto" w:fill="FFFFFF"/>
        <w:spacing w:line="420" w:lineRule="atLeast"/>
        <w:ind w:firstLine="480"/>
        <w:rPr>
          <w:rFonts w:hint="eastAsia" w:ascii="宋体" w:hAnsi="宋体" w:cs="Times New Roman"/>
          <w:color w:val="auto"/>
          <w:kern w:val="0"/>
          <w:sz w:val="24"/>
          <w:lang w:val="en-US" w:eastAsia="zh-CN"/>
        </w:rPr>
      </w:pPr>
    </w:p>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嫤疓B2312">
    <w:altName w:val="宋体"/>
    <w:panose1 w:val="00000000000000000000"/>
    <w:charset w:val="86"/>
    <w:family w:val="roman"/>
    <w:pitch w:val="default"/>
    <w:sig w:usb0="00000000" w:usb1="00000000" w:usb2="0000001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Lucida Sans Unicode">
    <w:panose1 w:val="020B0602030504020204"/>
    <w:charset w:val="01"/>
    <w:family w:val="swiss"/>
    <w:pitch w:val="default"/>
    <w:sig w:usb0="80001AFF" w:usb1="0000396B" w:usb2="00000000" w:usb3="00000000" w:csb0="200000BF" w:csb1="D7F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6"/>
      </w:rPr>
    </w:pPr>
    <w:r>
      <w:fldChar w:fldCharType="begin"/>
    </w:r>
    <w:r>
      <w:rPr>
        <w:rStyle w:val="16"/>
      </w:rPr>
      <w:instrText xml:space="preserve">PAGE  </w:instrText>
    </w:r>
    <w:r>
      <w:fldChar w:fldCharType="end"/>
    </w:r>
  </w:p>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6"/>
      <w:numFmt w:val="decimal"/>
      <w:suff w:val="nothing"/>
      <w:lvlText w:val="%1."/>
      <w:lvlJc w:val="left"/>
    </w:lvl>
  </w:abstractNum>
  <w:abstractNum w:abstractNumId="1">
    <w:nsid w:val="00DBB6DE"/>
    <w:multiLevelType w:val="singleLevel"/>
    <w:tmpl w:val="00DBB6DE"/>
    <w:lvl w:ilvl="0" w:tentative="0">
      <w:start w:val="1"/>
      <w:numFmt w:val="chineseCounting"/>
      <w:suff w:val="nothing"/>
      <w:lvlText w:val="%1、"/>
      <w:lvlJc w:val="left"/>
      <w:rPr>
        <w:rFonts w:hint="eastAsia"/>
      </w:rPr>
    </w:lvl>
  </w:abstractNum>
  <w:abstractNum w:abstractNumId="2">
    <w:nsid w:val="63252917"/>
    <w:multiLevelType w:val="singleLevel"/>
    <w:tmpl w:val="63252917"/>
    <w:lvl w:ilvl="0" w:tentative="0">
      <w:start w:val="2"/>
      <w:numFmt w:val="decimal"/>
      <w:lvlText w:val="%1."/>
      <w:lvlJc w:val="left"/>
      <w:pPr>
        <w:tabs>
          <w:tab w:val="left" w:pos="312"/>
        </w:tabs>
      </w:pPr>
    </w:lvl>
  </w:abstractNum>
  <w:abstractNum w:abstractNumId="3">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8"/>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5NTQ3YTUzY2UzNTBiMzczM2ZlNTc2MWI5YzBkNjkifQ=="/>
  </w:docVars>
  <w:rsids>
    <w:rsidRoot w:val="42410E42"/>
    <w:rsid w:val="18F1218D"/>
    <w:rsid w:val="1D0C2AA4"/>
    <w:rsid w:val="23E85875"/>
    <w:rsid w:val="3A9E14C4"/>
    <w:rsid w:val="42410E42"/>
    <w:rsid w:val="532E0969"/>
    <w:rsid w:val="55647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2"/>
    <w:basedOn w:val="1"/>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style>
  <w:style w:type="paragraph" w:styleId="3">
    <w:name w:val="Body Text"/>
    <w:basedOn w:val="1"/>
    <w:next w:val="4"/>
    <w:qFormat/>
    <w:uiPriority w:val="0"/>
    <w:pPr>
      <w:widowControl/>
      <w:spacing w:before="100" w:beforeLines="0" w:beforeAutospacing="1" w:after="100" w:afterLines="0" w:afterAutospacing="1"/>
      <w:jc w:val="left"/>
    </w:pPr>
    <w:rPr>
      <w:rFonts w:ascii="宋体" w:hAnsi="宋体" w:cs="宋体"/>
      <w:kern w:val="0"/>
      <w:sz w:val="24"/>
    </w:rPr>
  </w:style>
  <w:style w:type="paragraph" w:styleId="4">
    <w:name w:val="Body Text 2"/>
    <w:basedOn w:val="1"/>
    <w:next w:val="3"/>
    <w:qFormat/>
    <w:uiPriority w:val="0"/>
    <w:pPr>
      <w:spacing w:after="120" w:afterLines="0" w:line="480" w:lineRule="auto"/>
    </w:pPr>
    <w:rPr>
      <w:rFonts w:ascii="Times New Roman" w:hAnsi="Times New Roman" w:eastAsia="宋体"/>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styleId="7">
    <w:name w:val="envelope return"/>
    <w:basedOn w:val="1"/>
    <w:qFormat/>
    <w:uiPriority w:val="0"/>
    <w:pPr>
      <w:snapToGrid w:val="0"/>
    </w:pPr>
    <w:rPr>
      <w:rFonts w:ascii="Arial" w:hAnsi="Arial" w:eastAsia="宋体" w:cs="Times New Roman"/>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3">
    <w:name w:val="Table Grid"/>
    <w:basedOn w:val="1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style>
  <w:style w:type="character" w:styleId="16">
    <w:name w:val="page number"/>
    <w:basedOn w:val="14"/>
    <w:qFormat/>
    <w:uiPriority w:val="0"/>
  </w:style>
  <w:style w:type="character" w:styleId="17">
    <w:name w:val="FollowedHyperlink"/>
    <w:basedOn w:val="14"/>
    <w:qFormat/>
    <w:uiPriority w:val="0"/>
    <w:rPr>
      <w:color w:val="800080"/>
      <w:u w:val="none"/>
    </w:rPr>
  </w:style>
  <w:style w:type="character" w:styleId="18">
    <w:name w:val="Emphasis"/>
    <w:basedOn w:val="14"/>
    <w:qFormat/>
    <w:uiPriority w:val="0"/>
  </w:style>
  <w:style w:type="character" w:styleId="19">
    <w:name w:val="HTML Definition"/>
    <w:basedOn w:val="14"/>
    <w:qFormat/>
    <w:uiPriority w:val="0"/>
  </w:style>
  <w:style w:type="character" w:styleId="20">
    <w:name w:val="HTML Typewriter"/>
    <w:basedOn w:val="14"/>
    <w:qFormat/>
    <w:uiPriority w:val="0"/>
    <w:rPr>
      <w:rFonts w:hint="default" w:ascii="monospace" w:hAnsi="monospace" w:eastAsia="monospace" w:cs="monospace"/>
      <w:sz w:val="20"/>
    </w:rPr>
  </w:style>
  <w:style w:type="character" w:styleId="21">
    <w:name w:val="HTML Acronym"/>
    <w:basedOn w:val="14"/>
    <w:qFormat/>
    <w:uiPriority w:val="0"/>
  </w:style>
  <w:style w:type="character" w:styleId="22">
    <w:name w:val="HTML Variable"/>
    <w:basedOn w:val="14"/>
    <w:qFormat/>
    <w:uiPriority w:val="0"/>
  </w:style>
  <w:style w:type="character" w:styleId="23">
    <w:name w:val="Hyperlink"/>
    <w:basedOn w:val="14"/>
    <w:qFormat/>
    <w:uiPriority w:val="0"/>
    <w:rPr>
      <w:color w:val="0000FF"/>
      <w:u w:val="none"/>
    </w:rPr>
  </w:style>
  <w:style w:type="character" w:styleId="24">
    <w:name w:val="HTML Code"/>
    <w:basedOn w:val="14"/>
    <w:qFormat/>
    <w:uiPriority w:val="0"/>
    <w:rPr>
      <w:rFonts w:hint="default" w:ascii="monospace" w:hAnsi="monospace" w:eastAsia="monospace" w:cs="monospace"/>
      <w:sz w:val="20"/>
    </w:rPr>
  </w:style>
  <w:style w:type="character" w:styleId="25">
    <w:name w:val="HTML Cite"/>
    <w:basedOn w:val="14"/>
    <w:qFormat/>
    <w:uiPriority w:val="0"/>
  </w:style>
  <w:style w:type="character" w:styleId="26">
    <w:name w:val="HTML Keyboard"/>
    <w:basedOn w:val="14"/>
    <w:qFormat/>
    <w:uiPriority w:val="0"/>
    <w:rPr>
      <w:rFonts w:hint="default" w:ascii="monospace" w:hAnsi="monospace" w:eastAsia="monospace" w:cs="monospace"/>
      <w:sz w:val="20"/>
    </w:rPr>
  </w:style>
  <w:style w:type="character" w:styleId="27">
    <w:name w:val="HTML Sample"/>
    <w:basedOn w:val="14"/>
    <w:qFormat/>
    <w:uiPriority w:val="0"/>
    <w:rPr>
      <w:rFonts w:ascii="monospace" w:hAnsi="monospace" w:eastAsia="monospace" w:cs="monospace"/>
    </w:rPr>
  </w:style>
  <w:style w:type="paragraph" w:customStyle="1" w:styleId="28">
    <w:name w:val="正文缩进1"/>
    <w:basedOn w:val="1"/>
    <w:qFormat/>
    <w:uiPriority w:val="0"/>
    <w:pPr>
      <w:widowControl/>
      <w:ind w:firstLine="420"/>
      <w:jc w:val="left"/>
    </w:pPr>
    <w:rPr>
      <w:rFonts w:ascii="Times New Roman" w:hAnsi="Times New Roman"/>
      <w:kern w:val="0"/>
      <w:szCs w:val="20"/>
    </w:rPr>
  </w:style>
  <w:style w:type="paragraph" w:customStyle="1" w:styleId="29">
    <w:name w:val="无间隔1"/>
    <w:basedOn w:val="1"/>
    <w:qFormat/>
    <w:uiPriority w:val="1"/>
    <w:pPr>
      <w:spacing w:line="400" w:lineRule="exact"/>
    </w:pPr>
    <w:rPr>
      <w:sz w:val="24"/>
    </w:rPr>
  </w:style>
  <w:style w:type="paragraph" w:customStyle="1" w:styleId="30">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character" w:customStyle="1" w:styleId="31">
    <w:name w:val="apple-converted-space"/>
    <w:basedOn w:val="14"/>
    <w:qFormat/>
    <w:uiPriority w:val="0"/>
  </w:style>
  <w:style w:type="paragraph" w:customStyle="1" w:styleId="32">
    <w:name w:val=" Char"/>
    <w:basedOn w:val="1"/>
    <w:qFormat/>
    <w:uiPriority w:val="0"/>
    <w:rPr>
      <w:szCs w:val="24"/>
    </w:rPr>
  </w:style>
  <w:style w:type="character" w:customStyle="1" w:styleId="33">
    <w:name w:val="NormalCharacter"/>
    <w:link w:val="34"/>
    <w:qFormat/>
    <w:uiPriority w:val="0"/>
    <w:rPr>
      <w:rFonts w:ascii="Tahoma" w:hAnsi="Tahoma"/>
      <w:spacing w:val="6"/>
      <w:sz w:val="24"/>
      <w:szCs w:val="20"/>
    </w:rPr>
  </w:style>
  <w:style w:type="paragraph" w:customStyle="1" w:styleId="34">
    <w:name w:val="UserStyle_1"/>
    <w:basedOn w:val="1"/>
    <w:link w:val="33"/>
    <w:qFormat/>
    <w:uiPriority w:val="0"/>
    <w:pPr>
      <w:tabs>
        <w:tab w:val="right" w:pos="-2120"/>
      </w:tabs>
      <w:snapToGrid w:val="0"/>
    </w:pPr>
    <w:rPr>
      <w:rFonts w:ascii="Tahoma" w:hAnsi="Tahoma"/>
      <w:spacing w:val="6"/>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27958</Words>
  <Characters>32779</Characters>
  <Lines>0</Lines>
  <Paragraphs>0</Paragraphs>
  <TotalTime>1</TotalTime>
  <ScaleCrop>false</ScaleCrop>
  <LinksUpToDate>false</LinksUpToDate>
  <CharactersWithSpaces>35895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2023-05-11T00:18:00Z</dcterms:created>
  <dc:creator>C.L</dc:creator>
  <cp:lastModifiedBy>C.L</cp:lastModifiedBy>
  <dcterms:modified xsi:type="dcterms:W3CDTF">2023-07-20T07:54:48Z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10178AE15DEC41E593BFE371544EFAA7_13</vt:lpwstr>
  </property>
</Properties>
</file>