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topLinePunct w:val="0"/>
        <w:bidi w:val="0"/>
        <w:spacing w:before="0" w:beforeLines="50" w:beforeAutospacing="0" w:after="0" w:afterLines="50" w:afterAutospacing="0" w:line="240" w:lineRule="auto"/>
        <w:ind w:firstLine="643" w:firstLineChars="200"/>
        <w:jc w:val="center"/>
        <w:rPr>
          <w:rFonts w:hint="eastAsia" w:ascii="宋体" w:hAnsi="宋体" w:eastAsia="宋体" w:cs="宋体"/>
          <w:b/>
          <w:bCs/>
          <w:color w:val="auto"/>
          <w:sz w:val="32"/>
          <w:szCs w:val="32"/>
          <w:lang w:val="en-US" w:eastAsia="zh-CN"/>
        </w:rPr>
      </w:pPr>
      <w:bookmarkStart w:id="0" w:name="_Toc5319"/>
      <w:bookmarkStart w:id="30" w:name="_GoBack"/>
      <w:bookmarkEnd w:id="30"/>
      <w:r>
        <w:rPr>
          <w:rFonts w:hint="eastAsia" w:cs="宋体"/>
          <w:b/>
          <w:bCs/>
          <w:color w:val="auto"/>
          <w:sz w:val="32"/>
          <w:szCs w:val="32"/>
          <w:lang w:val="zh-CN" w:eastAsia="zh-CN"/>
        </w:rPr>
        <w:t>驻马店市第一高级中学迁建项目红线外电缆线路敷设</w:t>
      </w:r>
    </w:p>
    <w:p>
      <w:pPr>
        <w:pStyle w:val="4"/>
        <w:keepNext w:val="0"/>
        <w:keepLines w:val="0"/>
        <w:pageBreakBefore w:val="0"/>
        <w:topLinePunct w:val="0"/>
        <w:bidi w:val="0"/>
        <w:spacing w:before="0" w:beforeLines="50" w:beforeAutospacing="0" w:after="0" w:afterLines="50" w:afterAutospacing="0" w:line="240" w:lineRule="auto"/>
        <w:ind w:left="422" w:right="484" w:firstLine="639" w:firstLineChars="200"/>
        <w:jc w:val="center"/>
        <w:rPr>
          <w:rFonts w:hint="eastAsia" w:ascii="宋体" w:hAnsi="宋体" w:eastAsia="宋体" w:cs="宋体"/>
          <w:b/>
          <w:bCs/>
          <w:color w:val="auto"/>
          <w:sz w:val="32"/>
          <w:szCs w:val="32"/>
        </w:rPr>
      </w:pPr>
      <w:bookmarkStart w:id="1" w:name="_Toc3350"/>
      <w:bookmarkStart w:id="2" w:name="_Toc463"/>
      <w:bookmarkStart w:id="3" w:name="_Toc9500"/>
      <w:bookmarkStart w:id="4" w:name="_Toc19102"/>
      <w:bookmarkStart w:id="5" w:name="_Toc16917"/>
      <w:bookmarkStart w:id="6" w:name="_Toc7244"/>
      <w:bookmarkStart w:id="7" w:name="_Toc5624"/>
      <w:bookmarkStart w:id="8" w:name="_Toc14893"/>
      <w:r>
        <w:rPr>
          <w:rFonts w:hint="eastAsia" w:ascii="宋体" w:hAnsi="宋体" w:eastAsia="宋体" w:cs="宋体"/>
          <w:b/>
          <w:bCs/>
          <w:color w:val="auto"/>
          <w:spacing w:val="-1"/>
          <w:sz w:val="32"/>
          <w:szCs w:val="32"/>
        </w:rPr>
        <w:t>竞争性</w:t>
      </w:r>
      <w:r>
        <w:rPr>
          <w:rFonts w:hint="eastAsia" w:ascii="宋体" w:hAnsi="宋体" w:eastAsia="宋体" w:cs="宋体"/>
          <w:b/>
          <w:bCs/>
          <w:color w:val="auto"/>
          <w:sz w:val="32"/>
          <w:szCs w:val="32"/>
        </w:rPr>
        <w:t>磋商公告</w:t>
      </w:r>
      <w:bookmarkEnd w:id="0"/>
      <w:bookmarkEnd w:id="1"/>
      <w:bookmarkEnd w:id="2"/>
      <w:bookmarkEnd w:id="3"/>
      <w:bookmarkEnd w:id="4"/>
      <w:bookmarkEnd w:id="5"/>
      <w:bookmarkEnd w:id="6"/>
      <w:bookmarkEnd w:id="7"/>
      <w:bookmarkEnd w:id="8"/>
    </w:p>
    <w:p>
      <w:pPr>
        <w:pStyle w:val="2"/>
        <w:keepNext w:val="0"/>
        <w:keepLines w:val="0"/>
        <w:pageBreakBefore w:val="0"/>
        <w:topLinePunct w:val="0"/>
        <w:bidi w:val="0"/>
        <w:spacing w:before="0" w:beforeLines="50" w:beforeAutospacing="0" w:after="0" w:afterLines="50" w:afterAutospacing="0" w:line="240" w:lineRule="auto"/>
        <w:ind w:firstLine="420" w:firstLineChars="200"/>
        <w:rPr>
          <w:rFonts w:hint="eastAsia" w:ascii="宋体" w:hAnsi="宋体" w:eastAsia="宋体" w:cs="宋体"/>
          <w:b/>
          <w:color w:val="auto"/>
          <w:sz w:val="21"/>
          <w:szCs w:val="21"/>
        </w:rPr>
      </w:pPr>
      <w:r>
        <w:rPr>
          <w:rFonts w:hint="eastAsia" w:ascii="宋体" w:hAnsi="宋体" w:eastAsia="宋体" w:cs="宋体"/>
          <w:color w:val="auto"/>
          <w:sz w:val="21"/>
          <w:szCs w:val="21"/>
        </w:rPr>
        <mc:AlternateContent>
          <mc:Choice Requires="wps">
            <w:drawing>
              <wp:anchor distT="0" distB="0" distL="114300" distR="114300" simplePos="0" relativeHeight="251660288" behindDoc="0" locked="0" layoutInCell="1" allowOverlap="1">
                <wp:simplePos x="0" y="0"/>
                <wp:positionH relativeFrom="page">
                  <wp:posOffset>862330</wp:posOffset>
                </wp:positionH>
                <wp:positionV relativeFrom="paragraph">
                  <wp:posOffset>89535</wp:posOffset>
                </wp:positionV>
                <wp:extent cx="5942965" cy="1348740"/>
                <wp:effectExtent l="4445" t="4445" r="15240" b="18415"/>
                <wp:wrapTopAndBottom/>
                <wp:docPr id="2" name="文本框 6"/>
                <wp:cNvGraphicFramePr/>
                <a:graphic xmlns:a="http://schemas.openxmlformats.org/drawingml/2006/main">
                  <a:graphicData uri="http://schemas.microsoft.com/office/word/2010/wordprocessingShape">
                    <wps:wsp>
                      <wps:cNvSpPr txBox="1"/>
                      <wps:spPr>
                        <a:xfrm>
                          <a:off x="0" y="0"/>
                          <a:ext cx="5942965" cy="1348740"/>
                        </a:xfrm>
                        <a:prstGeom prst="rect">
                          <a:avLst/>
                        </a:prstGeom>
                        <a:noFill/>
                        <a:ln w="6096" cap="flat" cmpd="sng">
                          <a:solidFill>
                            <a:srgbClr val="000000"/>
                          </a:solidFill>
                          <a:prstDash val="solid"/>
                          <a:miter/>
                          <a:headEnd type="none" w="med" len="med"/>
                          <a:tailEnd type="none" w="med" len="med"/>
                        </a:ln>
                      </wps:spPr>
                      <wps:txbx>
                        <w:txbxContent>
                          <w:p>
                            <w:pPr>
                              <w:spacing w:before="0" w:beforeLines="50" w:beforeAutospacing="0" w:line="360" w:lineRule="auto"/>
                              <w:rPr>
                                <w:rFonts w:hint="eastAsia"/>
                                <w:sz w:val="24"/>
                                <w:szCs w:val="24"/>
                              </w:rPr>
                            </w:pPr>
                            <w:r>
                              <w:rPr>
                                <w:rFonts w:hint="eastAsia"/>
                                <w:sz w:val="24"/>
                                <w:szCs w:val="24"/>
                              </w:rPr>
                              <w:t>项目概况</w:t>
                            </w:r>
                          </w:p>
                          <w:p>
                            <w:pPr>
                              <w:spacing w:line="360" w:lineRule="auto"/>
                              <w:rPr>
                                <w:rFonts w:hint="eastAsia"/>
                                <w:sz w:val="24"/>
                                <w:szCs w:val="24"/>
                              </w:rPr>
                            </w:pPr>
                            <w:r>
                              <w:rPr>
                                <w:rFonts w:hint="eastAsia"/>
                                <w:sz w:val="24"/>
                                <w:szCs w:val="24"/>
                              </w:rPr>
                              <w:t xml:space="preserve"> </w:t>
                            </w:r>
                            <w:r>
                              <w:rPr>
                                <w:rFonts w:hint="eastAsia"/>
                                <w:sz w:val="24"/>
                                <w:szCs w:val="24"/>
                                <w:lang w:val="en-US" w:eastAsia="zh-CN"/>
                              </w:rPr>
                              <w:t xml:space="preserve">    </w:t>
                            </w:r>
                            <w:r>
                              <w:rPr>
                                <w:rFonts w:hint="eastAsia"/>
                                <w:sz w:val="24"/>
                                <w:szCs w:val="24"/>
                                <w:u w:val="single"/>
                                <w:lang w:eastAsia="zh-CN"/>
                              </w:rPr>
                              <w:t>驻马店市第一高级中学迁建项目红线外电缆线路敷设</w:t>
                            </w:r>
                            <w:r>
                              <w:rPr>
                                <w:rFonts w:hint="eastAsia"/>
                                <w:sz w:val="24"/>
                                <w:szCs w:val="24"/>
                              </w:rPr>
                              <w:t>采购项目的潜在供应商应在</w:t>
                            </w:r>
                            <w:r>
                              <w:rPr>
                                <w:rFonts w:hint="eastAsia"/>
                                <w:sz w:val="24"/>
                                <w:szCs w:val="24"/>
                                <w:u w:val="single"/>
                              </w:rPr>
                              <w:t>驻马店市公共资源交易中心电子交易平台（</w:t>
                            </w:r>
                            <w:r>
                              <w:rPr>
                                <w:rFonts w:hint="eastAsia"/>
                                <w:sz w:val="24"/>
                                <w:szCs w:val="24"/>
                                <w:u w:val="single"/>
                                <w:lang w:eastAsia="zh-CN"/>
                              </w:rPr>
                              <w:t>https://ggzy.zhumadian.gov.cn</w:t>
                            </w:r>
                            <w:r>
                              <w:rPr>
                                <w:rFonts w:hint="eastAsia"/>
                                <w:sz w:val="24"/>
                                <w:szCs w:val="24"/>
                                <w:u w:val="single"/>
                              </w:rPr>
                              <w:t>）</w:t>
                            </w:r>
                            <w:r>
                              <w:rPr>
                                <w:rFonts w:hint="eastAsia"/>
                                <w:sz w:val="24"/>
                                <w:szCs w:val="24"/>
                              </w:rPr>
                              <w:t>获取采购文件，</w:t>
                            </w:r>
                            <w:r>
                              <w:rPr>
                                <w:rFonts w:hint="eastAsia"/>
                                <w:color w:val="auto"/>
                                <w:sz w:val="24"/>
                                <w:szCs w:val="24"/>
                              </w:rPr>
                              <w:t>并于</w:t>
                            </w:r>
                            <w:r>
                              <w:rPr>
                                <w:rFonts w:hint="eastAsia"/>
                                <w:color w:val="auto"/>
                                <w:sz w:val="24"/>
                                <w:szCs w:val="24"/>
                                <w:highlight w:val="none"/>
                                <w:lang w:eastAsia="zh-CN"/>
                              </w:rPr>
                              <w:t>2024年1月30日9时00分</w:t>
                            </w:r>
                            <w:r>
                              <w:rPr>
                                <w:rFonts w:hint="eastAsia"/>
                                <w:color w:val="auto"/>
                                <w:sz w:val="24"/>
                                <w:szCs w:val="24"/>
                                <w:lang w:eastAsia="zh-CN"/>
                              </w:rPr>
                              <w:t>（北京时间）</w:t>
                            </w:r>
                            <w:r>
                              <w:rPr>
                                <w:rFonts w:hint="eastAsia"/>
                                <w:color w:val="auto"/>
                                <w:sz w:val="24"/>
                                <w:szCs w:val="24"/>
                              </w:rPr>
                              <w:t>前提交响应</w:t>
                            </w:r>
                            <w:r>
                              <w:rPr>
                                <w:rFonts w:hint="eastAsia"/>
                                <w:sz w:val="24"/>
                                <w:szCs w:val="24"/>
                              </w:rPr>
                              <w:t>文件。</w:t>
                            </w:r>
                          </w:p>
                        </w:txbxContent>
                      </wps:txbx>
                      <wps:bodyPr lIns="0" tIns="0" rIns="0" bIns="0" upright="1"/>
                    </wps:wsp>
                  </a:graphicData>
                </a:graphic>
              </wp:anchor>
            </w:drawing>
          </mc:Choice>
          <mc:Fallback>
            <w:pict>
              <v:shape id="文本框 6" o:spid="_x0000_s1026" o:spt="202" type="#_x0000_t202" style="position:absolute;left:0pt;margin-left:67.9pt;margin-top:7.05pt;height:106.2pt;width:467.95pt;mso-position-horizontal-relative:page;mso-wrap-distance-bottom:0pt;mso-wrap-distance-top:0pt;z-index:251660288;mso-width-relative:page;mso-height-relative:page;" filled="f" stroked="t" coordsize="21600,21600" o:gfxdata="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k7bvq9cAAAALAQAADwAA&#10;AAAAAAABACAAAAAiAAAAZHJzL2Rvd25yZXYueG1sUEsBAhQAFAAAAAgAh07iQFD80yAXAgAAMgQA&#10;AA4AAAAAAAAAAQAgAAAAJgEAAGRycy9lMm9Eb2MueG1sUEsFBgAAAAAGAAYAWQEAAK8FAAAAAA==&#10;">
                <v:fill on="f" focussize="0,0"/>
                <v:stroke weight="0.48pt" color="#000000" joinstyle="miter"/>
                <v:imagedata o:title=""/>
                <o:lock v:ext="edit" aspectratio="f"/>
                <v:textbox inset="0mm,0mm,0mm,0mm">
                  <w:txbxContent>
                    <w:p>
                      <w:pPr>
                        <w:spacing w:before="0" w:beforeLines="50" w:beforeAutospacing="0" w:line="360" w:lineRule="auto"/>
                        <w:rPr>
                          <w:rFonts w:hint="eastAsia"/>
                          <w:sz w:val="24"/>
                          <w:szCs w:val="24"/>
                        </w:rPr>
                      </w:pPr>
                      <w:r>
                        <w:rPr>
                          <w:rFonts w:hint="eastAsia"/>
                          <w:sz w:val="24"/>
                          <w:szCs w:val="24"/>
                        </w:rPr>
                        <w:t>项目概况</w:t>
                      </w:r>
                    </w:p>
                    <w:p>
                      <w:pPr>
                        <w:spacing w:line="360" w:lineRule="auto"/>
                        <w:rPr>
                          <w:rFonts w:hint="eastAsia"/>
                          <w:sz w:val="24"/>
                          <w:szCs w:val="24"/>
                        </w:rPr>
                      </w:pPr>
                      <w:r>
                        <w:rPr>
                          <w:rFonts w:hint="eastAsia"/>
                          <w:sz w:val="24"/>
                          <w:szCs w:val="24"/>
                        </w:rPr>
                        <w:t xml:space="preserve"> </w:t>
                      </w:r>
                      <w:r>
                        <w:rPr>
                          <w:rFonts w:hint="eastAsia"/>
                          <w:sz w:val="24"/>
                          <w:szCs w:val="24"/>
                          <w:lang w:val="en-US" w:eastAsia="zh-CN"/>
                        </w:rPr>
                        <w:t xml:space="preserve">    </w:t>
                      </w:r>
                      <w:r>
                        <w:rPr>
                          <w:rFonts w:hint="eastAsia"/>
                          <w:sz w:val="24"/>
                          <w:szCs w:val="24"/>
                          <w:u w:val="single"/>
                          <w:lang w:eastAsia="zh-CN"/>
                        </w:rPr>
                        <w:t>驻马店市第一高级中学迁建项目红线外电缆线路敷设</w:t>
                      </w:r>
                      <w:r>
                        <w:rPr>
                          <w:rFonts w:hint="eastAsia"/>
                          <w:sz w:val="24"/>
                          <w:szCs w:val="24"/>
                        </w:rPr>
                        <w:t>采购项目的潜在供应商应在</w:t>
                      </w:r>
                      <w:r>
                        <w:rPr>
                          <w:rFonts w:hint="eastAsia"/>
                          <w:sz w:val="24"/>
                          <w:szCs w:val="24"/>
                          <w:u w:val="single"/>
                        </w:rPr>
                        <w:t>驻马店市公共资源交易中心电子交易平台（</w:t>
                      </w:r>
                      <w:r>
                        <w:rPr>
                          <w:rFonts w:hint="eastAsia"/>
                          <w:sz w:val="24"/>
                          <w:szCs w:val="24"/>
                          <w:u w:val="single"/>
                          <w:lang w:eastAsia="zh-CN"/>
                        </w:rPr>
                        <w:t>https://ggzy.zhumadian.gov.cn</w:t>
                      </w:r>
                      <w:r>
                        <w:rPr>
                          <w:rFonts w:hint="eastAsia"/>
                          <w:sz w:val="24"/>
                          <w:szCs w:val="24"/>
                          <w:u w:val="single"/>
                        </w:rPr>
                        <w:t>）</w:t>
                      </w:r>
                      <w:r>
                        <w:rPr>
                          <w:rFonts w:hint="eastAsia"/>
                          <w:sz w:val="24"/>
                          <w:szCs w:val="24"/>
                        </w:rPr>
                        <w:t>获取采购文件，</w:t>
                      </w:r>
                      <w:r>
                        <w:rPr>
                          <w:rFonts w:hint="eastAsia"/>
                          <w:color w:val="auto"/>
                          <w:sz w:val="24"/>
                          <w:szCs w:val="24"/>
                        </w:rPr>
                        <w:t>并于</w:t>
                      </w:r>
                      <w:r>
                        <w:rPr>
                          <w:rFonts w:hint="eastAsia"/>
                          <w:color w:val="auto"/>
                          <w:sz w:val="24"/>
                          <w:szCs w:val="24"/>
                          <w:highlight w:val="none"/>
                          <w:lang w:eastAsia="zh-CN"/>
                        </w:rPr>
                        <w:t>2024年1月30日9时00分</w:t>
                      </w:r>
                      <w:r>
                        <w:rPr>
                          <w:rFonts w:hint="eastAsia"/>
                          <w:color w:val="auto"/>
                          <w:sz w:val="24"/>
                          <w:szCs w:val="24"/>
                          <w:lang w:eastAsia="zh-CN"/>
                        </w:rPr>
                        <w:t>（北京时间）</w:t>
                      </w:r>
                      <w:r>
                        <w:rPr>
                          <w:rFonts w:hint="eastAsia"/>
                          <w:color w:val="auto"/>
                          <w:sz w:val="24"/>
                          <w:szCs w:val="24"/>
                        </w:rPr>
                        <w:t>前提交响应</w:t>
                      </w:r>
                      <w:r>
                        <w:rPr>
                          <w:rFonts w:hint="eastAsia"/>
                          <w:sz w:val="24"/>
                          <w:szCs w:val="24"/>
                        </w:rPr>
                        <w:t>文件。</w:t>
                      </w:r>
                    </w:p>
                  </w:txbxContent>
                </v:textbox>
                <w10:wrap type="topAndBottom"/>
              </v:shape>
            </w:pict>
          </mc:Fallback>
        </mc:AlternateContent>
      </w:r>
    </w:p>
    <w:p>
      <w:pPr>
        <w:pStyle w:val="6"/>
        <w:numPr>
          <w:ilvl w:val="0"/>
          <w:numId w:val="1"/>
        </w:numPr>
        <w:bidi w:val="0"/>
        <w:rPr>
          <w:rFonts w:hint="eastAsia" w:ascii="楷体" w:hAnsi="楷体" w:eastAsia="楷体" w:cs="楷体"/>
          <w:color w:val="auto"/>
          <w:sz w:val="28"/>
          <w:szCs w:val="28"/>
        </w:rPr>
      </w:pPr>
      <w:bookmarkStart w:id="9" w:name="_Toc29293"/>
      <w:bookmarkStart w:id="10" w:name="_Toc24307"/>
      <w:bookmarkStart w:id="11" w:name="_Toc11744"/>
      <w:r>
        <w:rPr>
          <w:rFonts w:hint="eastAsia" w:ascii="楷体" w:hAnsi="楷体" w:eastAsia="楷体" w:cs="楷体"/>
          <w:color w:val="auto"/>
          <w:sz w:val="28"/>
          <w:szCs w:val="28"/>
        </w:rPr>
        <w:t>项目基本情况</w:t>
      </w:r>
      <w:bookmarkEnd w:id="9"/>
      <w:bookmarkEnd w:id="10"/>
      <w:bookmarkEnd w:id="11"/>
    </w:p>
    <w:p>
      <w:pPr>
        <w:keepNext w:val="0"/>
        <w:keepLines w:val="0"/>
        <w:pageBreakBefore w:val="0"/>
        <w:numPr>
          <w:ilvl w:val="0"/>
          <w:numId w:val="0"/>
        </w:numPr>
        <w:kinsoku/>
        <w:overflowPunct/>
        <w:topLinePunct w:val="0"/>
        <w:bidi w:val="0"/>
        <w:spacing w:before="0" w:beforeLines="50" w:beforeAutospacing="0" w:after="0" w:afterLines="50" w:afterAutospacing="0" w:line="440" w:lineRule="exact"/>
        <w:ind w:left="0" w:leftChars="0" w:right="0" w:rightChars="0" w:firstLine="480" w:firstLineChars="200"/>
        <w:rPr>
          <w:rFonts w:hint="eastAsia" w:ascii="宋体" w:hAnsi="宋体" w:eastAsia="宋体" w:cs="宋体"/>
          <w:color w:val="auto"/>
          <w:sz w:val="24"/>
          <w:szCs w:val="24"/>
          <w:u w:val="none"/>
          <w:lang w:val="en-US" w:eastAsia="zh-CN"/>
        </w:rPr>
      </w:pPr>
      <w:r>
        <w:rPr>
          <w:rFonts w:hint="default" w:ascii="宋体" w:hAnsi="宋体" w:eastAsia="宋体" w:cs="宋体"/>
          <w:color w:val="auto"/>
          <w:sz w:val="24"/>
          <w:szCs w:val="24"/>
          <w:lang w:val="en-US" w:eastAsia="zh-CN" w:bidi="zh-CN"/>
        </w:rPr>
        <w:t>1．</w:t>
      </w:r>
      <w:r>
        <w:rPr>
          <w:rFonts w:hint="eastAsia" w:ascii="宋体" w:hAnsi="宋体" w:eastAsia="宋体" w:cs="宋体"/>
          <w:color w:val="auto"/>
          <w:sz w:val="24"/>
          <w:szCs w:val="24"/>
          <w:u w:val="none"/>
          <w:lang w:val="en-US" w:eastAsia="zh-CN"/>
        </w:rPr>
        <w:t>项目编号：</w:t>
      </w:r>
      <w:r>
        <w:rPr>
          <w:rFonts w:hint="eastAsia" w:cs="宋体"/>
          <w:color w:val="auto"/>
          <w:sz w:val="24"/>
          <w:szCs w:val="24"/>
          <w:u w:val="none"/>
          <w:lang w:val="en-US" w:eastAsia="zh-CN"/>
        </w:rPr>
        <w:t>驿政采购-2024-01-5</w:t>
      </w:r>
    </w:p>
    <w:p>
      <w:pPr>
        <w:keepNext w:val="0"/>
        <w:keepLines w:val="0"/>
        <w:pageBreakBefore w:val="0"/>
        <w:numPr>
          <w:ilvl w:val="0"/>
          <w:numId w:val="0"/>
        </w:numPr>
        <w:kinsoku/>
        <w:overflowPunct/>
        <w:topLinePunct w:val="0"/>
        <w:bidi w:val="0"/>
        <w:spacing w:before="0" w:beforeLines="50" w:beforeAutospacing="0" w:after="0" w:afterLines="50" w:afterAutospacing="0" w:line="440" w:lineRule="exact"/>
        <w:ind w:left="0" w:leftChars="0" w:right="0" w:rightChars="0" w:firstLine="480" w:firstLineChars="200"/>
        <w:rPr>
          <w:rFonts w:hint="eastAsia" w:ascii="宋体" w:hAnsi="宋体" w:eastAsia="宋体" w:cs="宋体"/>
          <w:color w:val="auto"/>
          <w:sz w:val="24"/>
          <w:szCs w:val="24"/>
          <w:u w:val="none"/>
          <w:lang w:val="en-US" w:eastAsia="zh-CN"/>
        </w:rPr>
      </w:pPr>
      <w:r>
        <w:rPr>
          <w:rFonts w:hint="default" w:ascii="宋体" w:hAnsi="宋体" w:eastAsia="宋体" w:cs="宋体"/>
          <w:color w:val="auto"/>
          <w:sz w:val="24"/>
          <w:szCs w:val="24"/>
          <w:lang w:val="en-US" w:eastAsia="zh-CN" w:bidi="zh-CN"/>
        </w:rPr>
        <w:t>2．</w:t>
      </w:r>
      <w:r>
        <w:rPr>
          <w:rFonts w:hint="eastAsia" w:ascii="宋体" w:hAnsi="宋体" w:eastAsia="宋体" w:cs="宋体"/>
          <w:color w:val="auto"/>
          <w:sz w:val="24"/>
          <w:szCs w:val="24"/>
          <w:u w:val="none"/>
          <w:lang w:val="en-US" w:eastAsia="zh-CN"/>
        </w:rPr>
        <w:t>项目名称：</w:t>
      </w:r>
      <w:r>
        <w:rPr>
          <w:rFonts w:hint="eastAsia" w:cs="宋体"/>
          <w:color w:val="auto"/>
          <w:sz w:val="24"/>
          <w:szCs w:val="24"/>
          <w:u w:val="none"/>
          <w:lang w:val="en-US" w:eastAsia="zh-CN"/>
        </w:rPr>
        <w:t>驻马店市第一高级中学迁建项目红线外电缆线路敷设</w:t>
      </w:r>
    </w:p>
    <w:p>
      <w:pPr>
        <w:keepNext w:val="0"/>
        <w:keepLines w:val="0"/>
        <w:pageBreakBefore w:val="0"/>
        <w:numPr>
          <w:ilvl w:val="0"/>
          <w:numId w:val="0"/>
        </w:numPr>
        <w:kinsoku/>
        <w:overflowPunct/>
        <w:topLinePunct w:val="0"/>
        <w:bidi w:val="0"/>
        <w:spacing w:before="0" w:beforeLines="50" w:beforeAutospacing="0" w:after="0" w:afterLines="50" w:afterAutospacing="0" w:line="440" w:lineRule="exact"/>
        <w:ind w:left="0" w:leftChars="0" w:right="0" w:rightChars="0" w:firstLine="480" w:firstLineChars="200"/>
        <w:rPr>
          <w:rFonts w:hint="eastAsia" w:ascii="宋体" w:hAnsi="宋体" w:eastAsia="宋体" w:cs="宋体"/>
          <w:color w:val="auto"/>
          <w:sz w:val="24"/>
          <w:szCs w:val="24"/>
          <w:u w:val="none"/>
          <w:lang w:val="en-US" w:eastAsia="zh-CN"/>
        </w:rPr>
      </w:pPr>
      <w:r>
        <w:rPr>
          <w:rFonts w:hint="default" w:ascii="宋体" w:hAnsi="宋体" w:eastAsia="宋体" w:cs="宋体"/>
          <w:color w:val="auto"/>
          <w:sz w:val="24"/>
          <w:szCs w:val="24"/>
          <w:lang w:val="en-US" w:eastAsia="zh-CN" w:bidi="zh-CN"/>
        </w:rPr>
        <w:t>3．</w:t>
      </w:r>
      <w:r>
        <w:rPr>
          <w:rFonts w:hint="eastAsia" w:ascii="宋体" w:hAnsi="宋体" w:eastAsia="宋体" w:cs="宋体"/>
          <w:color w:val="auto"/>
          <w:sz w:val="24"/>
          <w:szCs w:val="24"/>
          <w:u w:val="none"/>
          <w:lang w:val="en-US" w:eastAsia="zh-CN"/>
        </w:rPr>
        <w:t>采购方式：竞争性磋商</w:t>
      </w:r>
    </w:p>
    <w:p>
      <w:pPr>
        <w:keepNext w:val="0"/>
        <w:keepLines w:val="0"/>
        <w:pageBreakBefore w:val="0"/>
        <w:numPr>
          <w:ilvl w:val="0"/>
          <w:numId w:val="0"/>
        </w:numPr>
        <w:kinsoku/>
        <w:overflowPunct/>
        <w:topLinePunct w:val="0"/>
        <w:bidi w:val="0"/>
        <w:spacing w:before="0" w:beforeLines="50" w:beforeAutospacing="0" w:after="0" w:afterLines="50" w:afterAutospacing="0" w:line="440" w:lineRule="exact"/>
        <w:ind w:left="0" w:leftChars="0" w:right="0" w:rightChars="0" w:firstLine="480" w:firstLineChars="200"/>
        <w:rPr>
          <w:rFonts w:hint="eastAsia" w:ascii="宋体" w:hAnsi="宋体" w:eastAsia="宋体" w:cs="宋体"/>
          <w:color w:val="auto"/>
          <w:sz w:val="24"/>
          <w:szCs w:val="24"/>
          <w:u w:val="none"/>
          <w:lang w:val="en-US" w:eastAsia="zh-CN"/>
        </w:rPr>
      </w:pPr>
      <w:r>
        <w:rPr>
          <w:rFonts w:hint="default" w:ascii="宋体" w:hAnsi="宋体" w:eastAsia="宋体" w:cs="宋体"/>
          <w:color w:val="auto"/>
          <w:sz w:val="24"/>
          <w:szCs w:val="24"/>
          <w:lang w:val="en-US" w:eastAsia="zh-CN" w:bidi="zh-CN"/>
        </w:rPr>
        <w:t>4．</w:t>
      </w:r>
      <w:r>
        <w:rPr>
          <w:rFonts w:hint="eastAsia" w:ascii="宋体" w:hAnsi="宋体" w:eastAsia="宋体" w:cs="宋体"/>
          <w:color w:val="auto"/>
          <w:sz w:val="24"/>
          <w:szCs w:val="24"/>
          <w:u w:val="none"/>
          <w:lang w:val="en-US" w:eastAsia="zh-CN"/>
        </w:rPr>
        <w:t>预算金额：2728018.0</w:t>
      </w:r>
      <w:r>
        <w:rPr>
          <w:rFonts w:hint="eastAsia" w:cs="宋体"/>
          <w:color w:val="auto"/>
          <w:sz w:val="24"/>
          <w:szCs w:val="24"/>
          <w:u w:val="none"/>
          <w:lang w:val="en-US" w:eastAsia="zh-CN"/>
        </w:rPr>
        <w:t>0</w:t>
      </w:r>
      <w:r>
        <w:rPr>
          <w:rFonts w:hint="eastAsia" w:ascii="宋体" w:hAnsi="宋体" w:eastAsia="宋体" w:cs="宋体"/>
          <w:color w:val="auto"/>
          <w:sz w:val="24"/>
          <w:szCs w:val="24"/>
          <w:u w:val="none"/>
          <w:lang w:val="en-US" w:eastAsia="zh-CN"/>
        </w:rPr>
        <w:t>元</w:t>
      </w:r>
    </w:p>
    <w:p>
      <w:pPr>
        <w:pStyle w:val="13"/>
        <w:keepNext w:val="0"/>
        <w:keepLines w:val="0"/>
        <w:pageBreakBefore w:val="0"/>
        <w:kinsoku/>
        <w:overflowPunct/>
        <w:topLinePunct w:val="0"/>
        <w:bidi w:val="0"/>
        <w:spacing w:line="440" w:lineRule="exact"/>
        <w:ind w:left="0" w:leftChars="0" w:firstLine="820" w:firstLineChars="342"/>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lang w:val="en-US" w:eastAsia="zh-CN" w:bidi="zh-CN"/>
        </w:rPr>
        <w:t>最高限价：2728018.0</w:t>
      </w:r>
      <w:r>
        <w:rPr>
          <w:rFonts w:hint="eastAsia" w:cs="宋体"/>
          <w:color w:val="auto"/>
          <w:sz w:val="24"/>
          <w:szCs w:val="24"/>
          <w:lang w:val="en-US" w:eastAsia="zh-CN" w:bidi="zh-CN"/>
        </w:rPr>
        <w:t>0</w:t>
      </w:r>
      <w:r>
        <w:rPr>
          <w:rFonts w:hint="eastAsia" w:ascii="宋体" w:hAnsi="宋体" w:eastAsia="宋体" w:cs="宋体"/>
          <w:color w:val="auto"/>
          <w:sz w:val="24"/>
          <w:szCs w:val="24"/>
          <w:lang w:val="en-US" w:eastAsia="zh-CN" w:bidi="zh-CN"/>
        </w:rPr>
        <w:t>元</w:t>
      </w:r>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1719"/>
        <w:gridCol w:w="2747"/>
        <w:gridCol w:w="1966"/>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jc w:val="center"/>
        </w:trPr>
        <w:tc>
          <w:tcPr>
            <w:tcW w:w="9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bidi w:val="0"/>
              <w:spacing w:before="156" w:after="156"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序号</w:t>
            </w:r>
          </w:p>
        </w:tc>
        <w:tc>
          <w:tcPr>
            <w:tcW w:w="17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bidi w:val="0"/>
              <w:spacing w:before="156" w:after="156"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包号</w:t>
            </w:r>
          </w:p>
        </w:tc>
        <w:tc>
          <w:tcPr>
            <w:tcW w:w="274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bidi w:val="0"/>
              <w:spacing w:before="156" w:after="156" w:line="440" w:lineRule="exact"/>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包名称</w:t>
            </w:r>
          </w:p>
        </w:tc>
        <w:tc>
          <w:tcPr>
            <w:tcW w:w="19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bidi w:val="0"/>
              <w:spacing w:before="156" w:after="156"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包预算（元）</w:t>
            </w:r>
          </w:p>
        </w:tc>
        <w:tc>
          <w:tcPr>
            <w:tcW w:w="23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bidi w:val="0"/>
              <w:spacing w:before="156" w:after="156"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包最高限价（元）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8" w:hRule="atLeast"/>
          <w:jc w:val="center"/>
        </w:trPr>
        <w:tc>
          <w:tcPr>
            <w:tcW w:w="9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bidi w:val="0"/>
              <w:spacing w:before="156" w:after="156"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17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bidi w:val="0"/>
              <w:spacing w:before="156" w:after="156" w:line="440" w:lineRule="exact"/>
              <w:jc w:val="center"/>
              <w:rPr>
                <w:rFonts w:hint="default" w:ascii="宋体" w:hAnsi="宋体" w:eastAsia="宋体" w:cs="宋体"/>
                <w:color w:val="auto"/>
                <w:kern w:val="0"/>
                <w:sz w:val="24"/>
                <w:szCs w:val="24"/>
                <w:highlight w:val="none"/>
                <w:lang w:val="en-US"/>
              </w:rPr>
            </w:pPr>
            <w:r>
              <w:rPr>
                <w:rFonts w:hint="eastAsia" w:cs="宋体"/>
                <w:color w:val="auto"/>
                <w:sz w:val="24"/>
                <w:szCs w:val="24"/>
                <w:highlight w:val="none"/>
                <w:u w:val="none"/>
                <w:lang w:val="en-US" w:eastAsia="zh-CN"/>
              </w:rPr>
              <w:t>驿政采购-2024-01-5A</w:t>
            </w:r>
          </w:p>
        </w:tc>
        <w:tc>
          <w:tcPr>
            <w:tcW w:w="2747" w:type="dxa"/>
            <w:tcBorders>
              <w:left w:val="single" w:color="auto" w:sz="4" w:space="0"/>
              <w:right w:val="single" w:color="auto" w:sz="4" w:space="0"/>
            </w:tcBorders>
            <w:vAlign w:val="center"/>
          </w:tcPr>
          <w:p>
            <w:pPr>
              <w:keepNext w:val="0"/>
              <w:keepLines w:val="0"/>
              <w:pageBreakBefore w:val="0"/>
              <w:widowControl/>
              <w:kinsoku/>
              <w:overflowPunct/>
              <w:topLinePunct w:val="0"/>
              <w:bidi w:val="0"/>
              <w:spacing w:line="440" w:lineRule="exact"/>
              <w:jc w:val="center"/>
              <w:textAlignment w:val="center"/>
              <w:rPr>
                <w:rFonts w:hint="eastAsia" w:ascii="宋体" w:hAnsi="宋体" w:cs="宋体"/>
                <w:color w:val="auto"/>
                <w:kern w:val="0"/>
                <w:sz w:val="24"/>
                <w:szCs w:val="24"/>
                <w:highlight w:val="none"/>
              </w:rPr>
            </w:pPr>
            <w:r>
              <w:rPr>
                <w:rFonts w:hint="eastAsia" w:cs="宋体"/>
                <w:color w:val="auto"/>
                <w:sz w:val="24"/>
                <w:szCs w:val="24"/>
                <w:u w:val="none"/>
                <w:lang w:eastAsia="zh-CN"/>
              </w:rPr>
              <w:t>驻马店市第一高级中学迁建项目红线外电缆线路敷设</w:t>
            </w:r>
          </w:p>
        </w:tc>
        <w:tc>
          <w:tcPr>
            <w:tcW w:w="1966" w:type="dxa"/>
            <w:tcBorders>
              <w:left w:val="single" w:color="auto" w:sz="4" w:space="0"/>
              <w:right w:val="single" w:color="auto" w:sz="4" w:space="0"/>
            </w:tcBorders>
            <w:vAlign w:val="center"/>
          </w:tcPr>
          <w:p>
            <w:pPr>
              <w:keepNext w:val="0"/>
              <w:keepLines w:val="0"/>
              <w:pageBreakBefore w:val="0"/>
              <w:widowControl/>
              <w:kinsoku/>
              <w:overflowPunct/>
              <w:topLinePunct w:val="0"/>
              <w:bidi w:val="0"/>
              <w:spacing w:line="440" w:lineRule="exact"/>
              <w:jc w:val="center"/>
              <w:textAlignment w:val="center"/>
              <w:rPr>
                <w:rFonts w:hint="default" w:ascii="宋体" w:hAnsi="宋体" w:cs="宋体"/>
                <w:color w:val="auto"/>
                <w:kern w:val="0"/>
                <w:sz w:val="24"/>
                <w:szCs w:val="24"/>
                <w:highlight w:val="none"/>
                <w:lang w:val="en-US"/>
              </w:rPr>
            </w:pPr>
            <w:r>
              <w:rPr>
                <w:rFonts w:hint="eastAsia" w:ascii="宋体" w:hAnsi="宋体" w:eastAsia="宋体" w:cs="宋体"/>
                <w:color w:val="auto"/>
                <w:sz w:val="24"/>
                <w:szCs w:val="24"/>
                <w:u w:val="none"/>
                <w:lang w:val="en-US" w:eastAsia="zh-CN"/>
              </w:rPr>
              <w:t>2728018.0</w:t>
            </w:r>
            <w:r>
              <w:rPr>
                <w:rFonts w:hint="eastAsia" w:cs="宋体"/>
                <w:color w:val="auto"/>
                <w:sz w:val="24"/>
                <w:szCs w:val="24"/>
                <w:u w:val="none"/>
                <w:lang w:val="en-US" w:eastAsia="zh-CN"/>
              </w:rPr>
              <w:t>0</w:t>
            </w:r>
          </w:p>
        </w:tc>
        <w:tc>
          <w:tcPr>
            <w:tcW w:w="2300" w:type="dxa"/>
            <w:tcBorders>
              <w:left w:val="single" w:color="auto" w:sz="4" w:space="0"/>
              <w:right w:val="single" w:color="auto" w:sz="4" w:space="0"/>
            </w:tcBorders>
            <w:vAlign w:val="center"/>
          </w:tcPr>
          <w:p>
            <w:pPr>
              <w:keepNext w:val="0"/>
              <w:keepLines w:val="0"/>
              <w:pageBreakBefore w:val="0"/>
              <w:widowControl/>
              <w:kinsoku/>
              <w:overflowPunct/>
              <w:topLinePunct w:val="0"/>
              <w:bidi w:val="0"/>
              <w:spacing w:line="440" w:lineRule="exact"/>
              <w:jc w:val="center"/>
              <w:textAlignment w:val="center"/>
              <w:rPr>
                <w:rFonts w:hint="default" w:ascii="宋体" w:hAnsi="宋体" w:cs="宋体"/>
                <w:b/>
                <w:bCs/>
                <w:color w:val="auto"/>
                <w:kern w:val="0"/>
                <w:sz w:val="24"/>
                <w:szCs w:val="24"/>
                <w:highlight w:val="none"/>
                <w:lang w:val="en-US"/>
              </w:rPr>
            </w:pPr>
            <w:r>
              <w:rPr>
                <w:rFonts w:hint="eastAsia" w:ascii="宋体" w:hAnsi="宋体" w:eastAsia="宋体" w:cs="宋体"/>
                <w:color w:val="auto"/>
                <w:sz w:val="24"/>
                <w:szCs w:val="24"/>
                <w:u w:val="none"/>
                <w:lang w:val="en-US" w:eastAsia="zh-CN"/>
              </w:rPr>
              <w:t>2728018.0</w:t>
            </w:r>
            <w:r>
              <w:rPr>
                <w:rFonts w:hint="eastAsia" w:cs="宋体"/>
                <w:color w:val="auto"/>
                <w:sz w:val="24"/>
                <w:szCs w:val="24"/>
                <w:u w:val="none"/>
                <w:lang w:val="en-US" w:eastAsia="zh-CN"/>
              </w:rPr>
              <w:t>0</w:t>
            </w:r>
          </w:p>
        </w:tc>
      </w:tr>
    </w:tbl>
    <w:p>
      <w:pPr>
        <w:pStyle w:val="13"/>
        <w:keepNext w:val="0"/>
        <w:keepLines w:val="0"/>
        <w:pageBreakBefore w:val="0"/>
        <w:kinsoku/>
        <w:overflowPunct/>
        <w:topLinePunct w:val="0"/>
        <w:bidi w:val="0"/>
        <w:spacing w:line="440" w:lineRule="exact"/>
        <w:ind w:left="0" w:firstLine="480" w:firstLineChars="200"/>
        <w:rPr>
          <w:rFonts w:hint="eastAsia" w:ascii="宋体" w:hAnsi="宋体" w:eastAsia="宋体" w:cs="宋体"/>
          <w:color w:val="auto"/>
          <w:sz w:val="24"/>
          <w:szCs w:val="24"/>
          <w:u w:val="none"/>
          <w:lang w:val="zh-CN" w:eastAsia="zh-CN"/>
        </w:rPr>
      </w:pPr>
      <w:r>
        <w:rPr>
          <w:rFonts w:hint="eastAsia" w:hAnsi="宋体" w:cs="宋体"/>
          <w:color w:val="auto"/>
          <w:sz w:val="24"/>
          <w:szCs w:val="24"/>
          <w:highlight w:val="none"/>
        </w:rPr>
        <w:t>5.采购</w:t>
      </w:r>
      <w:r>
        <w:rPr>
          <w:rFonts w:hint="eastAsia" w:hAnsi="宋体" w:cs="宋体"/>
          <w:color w:val="auto"/>
          <w:sz w:val="24"/>
          <w:szCs w:val="24"/>
          <w:highlight w:val="none"/>
          <w:lang w:val="en-US" w:eastAsia="zh-CN"/>
        </w:rPr>
        <w:t>内容</w:t>
      </w:r>
      <w:r>
        <w:rPr>
          <w:rFonts w:hint="eastAsia" w:hAnsi="宋体" w:cs="宋体"/>
          <w:color w:val="auto"/>
          <w:sz w:val="24"/>
          <w:szCs w:val="24"/>
          <w:highlight w:val="none"/>
        </w:rPr>
        <w:t>：（包括但不限于标的的名称、数量、简要技术需求或服务要求等）详见</w:t>
      </w:r>
      <w:r>
        <w:rPr>
          <w:rFonts w:hint="eastAsia" w:hAnsi="宋体" w:cs="宋体"/>
          <w:color w:val="auto"/>
          <w:sz w:val="24"/>
          <w:szCs w:val="24"/>
          <w:highlight w:val="none"/>
          <w:lang w:eastAsia="zh-CN"/>
        </w:rPr>
        <w:t>磋商文件。</w:t>
      </w:r>
    </w:p>
    <w:p>
      <w:pPr>
        <w:keepNext w:val="0"/>
        <w:keepLines w:val="0"/>
        <w:pageBreakBefore w:val="0"/>
        <w:numPr>
          <w:ilvl w:val="0"/>
          <w:numId w:val="0"/>
        </w:numPr>
        <w:kinsoku/>
        <w:overflowPunct/>
        <w:topLinePunct w:val="0"/>
        <w:bidi w:val="0"/>
        <w:spacing w:before="0" w:beforeLines="50" w:beforeAutospacing="0" w:after="0" w:afterLines="50" w:afterAutospacing="0" w:line="440" w:lineRule="exact"/>
        <w:ind w:left="0" w:leftChars="0" w:right="0" w:rightChars="0" w:firstLine="480" w:firstLineChars="200"/>
        <w:rPr>
          <w:rFonts w:hint="eastAsia" w:ascii="宋体" w:hAnsi="宋体" w:eastAsia="宋体" w:cs="宋体"/>
          <w:color w:val="auto"/>
          <w:sz w:val="24"/>
          <w:szCs w:val="24"/>
          <w:u w:val="none"/>
          <w:lang w:val="zh-CN" w:eastAsia="zh-CN"/>
        </w:rPr>
      </w:pPr>
      <w:r>
        <w:rPr>
          <w:rFonts w:hint="eastAsia" w:cs="宋体"/>
          <w:color w:val="auto"/>
          <w:sz w:val="24"/>
          <w:szCs w:val="24"/>
          <w:lang w:val="en-US" w:eastAsia="zh-CN" w:bidi="zh-CN"/>
        </w:rPr>
        <w:t>5.1</w:t>
      </w:r>
      <w:r>
        <w:rPr>
          <w:rFonts w:hint="default" w:ascii="宋体" w:hAnsi="宋体" w:eastAsia="宋体" w:cs="宋体"/>
          <w:color w:val="auto"/>
          <w:sz w:val="24"/>
          <w:szCs w:val="24"/>
          <w:lang w:val="zh-CN" w:eastAsia="zh-CN" w:bidi="zh-CN"/>
        </w:rPr>
        <w:t>．</w:t>
      </w:r>
      <w:r>
        <w:rPr>
          <w:rFonts w:hint="eastAsia" w:ascii="宋体" w:hAnsi="宋体" w:eastAsia="宋体" w:cs="宋体"/>
          <w:color w:val="auto"/>
          <w:sz w:val="24"/>
          <w:szCs w:val="24"/>
          <w:u w:val="none"/>
          <w:lang w:val="zh-CN" w:eastAsia="zh-CN"/>
        </w:rPr>
        <w:t>采购</w:t>
      </w:r>
      <w:r>
        <w:rPr>
          <w:rFonts w:hint="eastAsia" w:cs="宋体"/>
          <w:color w:val="auto"/>
          <w:sz w:val="24"/>
          <w:szCs w:val="24"/>
          <w:u w:val="none"/>
          <w:lang w:val="en-US" w:eastAsia="zh-CN"/>
        </w:rPr>
        <w:t>内容</w:t>
      </w:r>
      <w:r>
        <w:rPr>
          <w:rFonts w:hint="eastAsia" w:ascii="宋体" w:hAnsi="宋体" w:eastAsia="宋体" w:cs="宋体"/>
          <w:color w:val="auto"/>
          <w:sz w:val="24"/>
          <w:szCs w:val="24"/>
          <w:u w:val="none"/>
          <w:lang w:val="zh-CN" w:eastAsia="zh-CN"/>
        </w:rPr>
        <w:t>：本工程为驻马店市第一高级中学迁建项目外配套的10KV供配电工程，位于驻马店市驿城区香山街道梨园村民委员会建设大道与天中山大道交叉口西侧，</w:t>
      </w:r>
      <w:r>
        <w:rPr>
          <w:rFonts w:hint="eastAsia" w:cs="宋体"/>
          <w:color w:val="auto"/>
          <w:sz w:val="24"/>
          <w:szCs w:val="24"/>
          <w:u w:val="none"/>
          <w:lang w:val="zh-CN" w:eastAsia="zh-CN"/>
        </w:rPr>
        <w:t>主要建设内容包括高压电力电缆ZR-YJV22-8.7/10KV-3×400mm2线路非开挖敷设、混凝土井、顶管、送配电装置系统调试等施工内容</w:t>
      </w:r>
      <w:r>
        <w:rPr>
          <w:rFonts w:hint="eastAsia" w:ascii="宋体" w:hAnsi="宋体" w:eastAsia="宋体" w:cs="宋体"/>
          <w:color w:val="auto"/>
          <w:sz w:val="24"/>
          <w:szCs w:val="24"/>
          <w:u w:val="none"/>
          <w:lang w:val="zh-CN" w:eastAsia="zh-CN"/>
        </w:rPr>
        <w:t>，详见</w:t>
      </w:r>
      <w:r>
        <w:rPr>
          <w:rFonts w:hint="eastAsia" w:cs="宋体"/>
          <w:color w:val="auto"/>
          <w:sz w:val="24"/>
          <w:szCs w:val="24"/>
          <w:u w:val="none"/>
          <w:lang w:val="en-US" w:eastAsia="zh-CN"/>
        </w:rPr>
        <w:t>招标</w:t>
      </w:r>
      <w:r>
        <w:rPr>
          <w:rFonts w:hint="eastAsia" w:ascii="宋体" w:hAnsi="宋体" w:eastAsia="宋体" w:cs="宋体"/>
          <w:color w:val="auto"/>
          <w:sz w:val="24"/>
          <w:szCs w:val="24"/>
          <w:u w:val="none"/>
          <w:lang w:val="en-US" w:eastAsia="zh-CN"/>
        </w:rPr>
        <w:t>工程</w:t>
      </w:r>
      <w:r>
        <w:rPr>
          <w:rFonts w:hint="eastAsia" w:cs="宋体"/>
          <w:color w:val="auto"/>
          <w:sz w:val="24"/>
          <w:szCs w:val="24"/>
          <w:u w:val="none"/>
          <w:lang w:val="en-US" w:eastAsia="zh-CN"/>
        </w:rPr>
        <w:t>预算书</w:t>
      </w:r>
      <w:r>
        <w:rPr>
          <w:rFonts w:hint="eastAsia" w:ascii="宋体" w:hAnsi="宋体" w:eastAsia="宋体" w:cs="宋体"/>
          <w:color w:val="auto"/>
          <w:sz w:val="24"/>
          <w:szCs w:val="24"/>
          <w:u w:val="none"/>
          <w:lang w:val="en-US" w:eastAsia="zh-CN"/>
        </w:rPr>
        <w:t>及施工图纸</w:t>
      </w:r>
      <w:r>
        <w:rPr>
          <w:rFonts w:hint="eastAsia" w:ascii="宋体" w:hAnsi="宋体" w:eastAsia="宋体" w:cs="宋体"/>
          <w:color w:val="auto"/>
          <w:sz w:val="24"/>
          <w:szCs w:val="24"/>
          <w:u w:val="none"/>
          <w:lang w:val="zh-CN" w:eastAsia="zh-CN"/>
        </w:rPr>
        <w:t>；</w:t>
      </w:r>
    </w:p>
    <w:p>
      <w:pPr>
        <w:keepNext w:val="0"/>
        <w:keepLines w:val="0"/>
        <w:pageBreakBefore w:val="0"/>
        <w:numPr>
          <w:ilvl w:val="0"/>
          <w:numId w:val="0"/>
        </w:numPr>
        <w:kinsoku/>
        <w:overflowPunct/>
        <w:topLinePunct w:val="0"/>
        <w:bidi w:val="0"/>
        <w:spacing w:before="0" w:beforeLines="50" w:beforeAutospacing="0" w:after="0" w:afterLines="50" w:afterAutospacing="0" w:line="440" w:lineRule="exact"/>
        <w:ind w:left="0" w:leftChars="0" w:right="0" w:rightChars="0" w:firstLine="480" w:firstLineChars="200"/>
        <w:rPr>
          <w:rFonts w:hint="eastAsia" w:ascii="宋体" w:hAnsi="宋体" w:eastAsia="宋体" w:cs="宋体"/>
          <w:color w:val="auto"/>
          <w:sz w:val="24"/>
          <w:szCs w:val="24"/>
          <w:lang w:eastAsia="zh-CN"/>
        </w:rPr>
      </w:pPr>
      <w:r>
        <w:rPr>
          <w:rFonts w:hint="eastAsia" w:cs="宋体"/>
          <w:color w:val="auto"/>
          <w:sz w:val="24"/>
          <w:szCs w:val="24"/>
          <w:lang w:val="en-US" w:eastAsia="zh-CN" w:bidi="zh-CN"/>
        </w:rPr>
        <w:t>5.2</w:t>
      </w:r>
      <w:r>
        <w:rPr>
          <w:rFonts w:hint="default" w:ascii="宋体" w:hAnsi="宋体" w:eastAsia="宋体" w:cs="宋体"/>
          <w:color w:val="auto"/>
          <w:sz w:val="24"/>
          <w:szCs w:val="24"/>
          <w:lang w:val="zh-CN" w:eastAsia="zh-CN" w:bidi="zh-CN"/>
        </w:rPr>
        <w:t>．</w:t>
      </w:r>
      <w:r>
        <w:rPr>
          <w:rFonts w:hint="eastAsia" w:ascii="宋体" w:hAnsi="宋体" w:eastAsia="宋体" w:cs="宋体"/>
          <w:color w:val="auto"/>
          <w:sz w:val="24"/>
          <w:szCs w:val="24"/>
          <w:lang w:val="zh-CN" w:eastAsia="zh-CN"/>
        </w:rPr>
        <w:t>质量标准：合格，符合国家、地方及行业现行相关标准；</w:t>
      </w:r>
    </w:p>
    <w:p>
      <w:pPr>
        <w:keepNext w:val="0"/>
        <w:keepLines w:val="0"/>
        <w:pageBreakBefore w:val="0"/>
        <w:numPr>
          <w:ilvl w:val="0"/>
          <w:numId w:val="0"/>
        </w:numPr>
        <w:kinsoku/>
        <w:overflowPunct/>
        <w:topLinePunct w:val="0"/>
        <w:bidi w:val="0"/>
        <w:spacing w:before="0" w:beforeLines="50" w:beforeAutospacing="0" w:after="0" w:afterLines="50" w:afterAutospacing="0" w:line="440" w:lineRule="exact"/>
        <w:ind w:left="0" w:leftChars="0" w:right="0" w:rightChars="0" w:firstLine="480" w:firstLineChars="200"/>
        <w:rPr>
          <w:rFonts w:hint="eastAsia" w:ascii="宋体" w:hAnsi="宋体" w:eastAsia="宋体" w:cs="宋体"/>
          <w:color w:val="auto"/>
          <w:sz w:val="24"/>
          <w:szCs w:val="24"/>
          <w:lang w:val="en-US" w:eastAsia="zh-CN" w:bidi="zh-CN"/>
        </w:rPr>
      </w:pPr>
      <w:r>
        <w:rPr>
          <w:rFonts w:hint="eastAsia" w:cs="宋体"/>
          <w:color w:val="auto"/>
          <w:sz w:val="24"/>
          <w:szCs w:val="24"/>
          <w:lang w:val="en-US" w:eastAsia="zh-CN" w:bidi="zh-CN"/>
        </w:rPr>
        <w:t>6.</w:t>
      </w:r>
      <w:r>
        <w:rPr>
          <w:rFonts w:hint="eastAsia" w:ascii="宋体" w:hAnsi="宋体" w:eastAsia="宋体" w:cs="宋体"/>
          <w:color w:val="auto"/>
          <w:sz w:val="24"/>
          <w:szCs w:val="24"/>
          <w:lang w:val="zh-CN" w:eastAsia="zh-CN" w:bidi="zh-CN"/>
        </w:rPr>
        <w:t xml:space="preserve">工期：合同签订之日起 </w:t>
      </w:r>
      <w:r>
        <w:rPr>
          <w:rFonts w:hint="eastAsia" w:ascii="宋体" w:hAnsi="宋体" w:eastAsia="宋体" w:cs="宋体"/>
          <w:color w:val="auto"/>
          <w:sz w:val="24"/>
          <w:szCs w:val="24"/>
          <w:lang w:val="en-US" w:eastAsia="zh-CN" w:bidi="zh-CN"/>
        </w:rPr>
        <w:t>60</w:t>
      </w:r>
      <w:r>
        <w:rPr>
          <w:rFonts w:hint="eastAsia" w:ascii="宋体" w:hAnsi="宋体" w:eastAsia="宋体" w:cs="宋体"/>
          <w:color w:val="auto"/>
          <w:sz w:val="24"/>
          <w:szCs w:val="24"/>
          <w:lang w:val="zh-CN" w:eastAsia="zh-CN" w:bidi="zh-CN"/>
        </w:rPr>
        <w:t xml:space="preserve"> 日历天；</w:t>
      </w:r>
    </w:p>
    <w:p>
      <w:pPr>
        <w:keepNext w:val="0"/>
        <w:keepLines w:val="0"/>
        <w:pageBreakBefore w:val="0"/>
        <w:numPr>
          <w:ilvl w:val="0"/>
          <w:numId w:val="0"/>
        </w:numPr>
        <w:kinsoku/>
        <w:overflowPunct/>
        <w:topLinePunct w:val="0"/>
        <w:bidi w:val="0"/>
        <w:spacing w:before="0" w:beforeLines="50" w:beforeAutospacing="0" w:after="0" w:afterLines="50" w:afterAutospacing="0" w:line="440" w:lineRule="exact"/>
        <w:ind w:left="0" w:leftChars="0" w:right="0" w:rightChars="0" w:firstLine="480" w:firstLineChars="200"/>
        <w:rPr>
          <w:rFonts w:hint="eastAsia" w:ascii="宋体" w:hAnsi="宋体" w:eastAsia="宋体" w:cs="宋体"/>
          <w:color w:val="auto"/>
          <w:sz w:val="24"/>
          <w:szCs w:val="24"/>
          <w:lang w:val="en-US" w:eastAsia="zh-CN" w:bidi="zh-CN"/>
        </w:rPr>
      </w:pPr>
      <w:r>
        <w:rPr>
          <w:rFonts w:hint="eastAsia" w:cs="宋体"/>
          <w:color w:val="auto"/>
          <w:sz w:val="24"/>
          <w:szCs w:val="24"/>
          <w:lang w:val="en-US" w:eastAsia="zh-CN" w:bidi="zh-CN"/>
        </w:rPr>
        <w:t>7</w:t>
      </w:r>
      <w:r>
        <w:rPr>
          <w:rFonts w:hint="default" w:ascii="宋体" w:hAnsi="宋体" w:eastAsia="宋体" w:cs="宋体"/>
          <w:color w:val="auto"/>
          <w:sz w:val="24"/>
          <w:szCs w:val="24"/>
          <w:lang w:val="zh-CN" w:eastAsia="zh-CN" w:bidi="zh-CN"/>
        </w:rPr>
        <w:t>．</w:t>
      </w:r>
      <w:r>
        <w:rPr>
          <w:rFonts w:hint="eastAsia" w:ascii="宋体" w:hAnsi="宋体" w:eastAsia="宋体" w:cs="宋体"/>
          <w:color w:val="auto"/>
          <w:sz w:val="24"/>
          <w:szCs w:val="24"/>
          <w:lang w:val="en-US" w:eastAsia="zh-CN" w:bidi="zh-CN"/>
        </w:rPr>
        <w:t>标段划分：本项目划分为1个标段（施工标段）；</w:t>
      </w:r>
    </w:p>
    <w:p>
      <w:pPr>
        <w:pStyle w:val="13"/>
        <w:keepNext w:val="0"/>
        <w:keepLines w:val="0"/>
        <w:pageBreakBefore w:val="0"/>
        <w:kinsoku/>
        <w:overflowPunct/>
        <w:topLinePunct w:val="0"/>
        <w:bidi w:val="0"/>
        <w:spacing w:line="440" w:lineRule="exact"/>
        <w:ind w:left="0" w:firstLine="480" w:firstLineChars="200"/>
        <w:rPr>
          <w:rFonts w:hint="eastAsia" w:hAnsi="宋体" w:cs="宋体"/>
          <w:color w:val="auto"/>
          <w:sz w:val="24"/>
          <w:szCs w:val="24"/>
          <w:highlight w:val="none"/>
          <w:lang w:val="en-US" w:eastAsia="zh-CN"/>
        </w:rPr>
      </w:pPr>
      <w:r>
        <w:rPr>
          <w:rFonts w:hint="eastAsia" w:cs="宋体"/>
          <w:color w:val="auto"/>
          <w:sz w:val="24"/>
          <w:szCs w:val="24"/>
          <w:highlight w:val="none"/>
          <w:lang w:val="en-US" w:eastAsia="zh-CN"/>
        </w:rPr>
        <w:t>8</w:t>
      </w:r>
      <w:r>
        <w:rPr>
          <w:rFonts w:hint="default" w:hAnsi="宋体" w:cs="宋体"/>
          <w:color w:val="auto"/>
          <w:sz w:val="24"/>
          <w:szCs w:val="24"/>
          <w:highlight w:val="none"/>
          <w:lang w:val="en-US" w:eastAsia="zh-CN"/>
        </w:rPr>
        <w:t>．</w:t>
      </w:r>
      <w:r>
        <w:rPr>
          <w:rFonts w:hint="eastAsia" w:hAnsi="宋体" w:cs="宋体"/>
          <w:color w:val="auto"/>
          <w:sz w:val="24"/>
          <w:szCs w:val="24"/>
          <w:highlight w:val="none"/>
          <w:lang w:val="en-US" w:eastAsia="zh-CN"/>
        </w:rPr>
        <w:t>采购范围：招标工程预算书、施工图纸所包含的全部内容，最终以招标工程预算书、施工图纸内容和施工答疑纪要为准；</w:t>
      </w:r>
    </w:p>
    <w:p>
      <w:pPr>
        <w:pStyle w:val="13"/>
        <w:keepNext w:val="0"/>
        <w:keepLines w:val="0"/>
        <w:pageBreakBefore w:val="0"/>
        <w:kinsoku/>
        <w:overflowPunct/>
        <w:topLinePunct w:val="0"/>
        <w:bidi w:val="0"/>
        <w:spacing w:line="440" w:lineRule="exact"/>
        <w:ind w:left="0" w:firstLine="480" w:firstLineChars="200"/>
        <w:rPr>
          <w:rFonts w:hint="eastAsia" w:hAnsi="宋体" w:cs="宋体"/>
          <w:color w:val="auto"/>
          <w:sz w:val="24"/>
          <w:szCs w:val="24"/>
          <w:highlight w:val="none"/>
          <w:lang w:eastAsia="zh-CN"/>
        </w:rPr>
      </w:pPr>
      <w:r>
        <w:rPr>
          <w:rFonts w:hint="eastAsia" w:cs="宋体"/>
          <w:color w:val="auto"/>
          <w:sz w:val="24"/>
          <w:szCs w:val="24"/>
          <w:highlight w:val="none"/>
          <w:lang w:val="en-US" w:eastAsia="zh-CN"/>
        </w:rPr>
        <w:t>9</w:t>
      </w:r>
      <w:r>
        <w:rPr>
          <w:rFonts w:hint="default" w:hAnsi="宋体" w:cs="宋体"/>
          <w:color w:val="auto"/>
          <w:sz w:val="24"/>
          <w:szCs w:val="24"/>
          <w:highlight w:val="none"/>
          <w:lang w:val="zh-CN" w:eastAsia="zh-CN"/>
        </w:rPr>
        <w:t>．</w:t>
      </w:r>
      <w:r>
        <w:rPr>
          <w:rFonts w:hint="eastAsia" w:hAnsi="宋体" w:cs="宋体"/>
          <w:color w:val="auto"/>
          <w:sz w:val="24"/>
          <w:szCs w:val="24"/>
          <w:highlight w:val="none"/>
          <w:lang w:eastAsia="zh-CN"/>
        </w:rPr>
        <w:t>本项目是否接受联合体：</w:t>
      </w:r>
      <w:r>
        <w:rPr>
          <w:rFonts w:hint="eastAsia" w:hAnsi="宋体" w:cs="宋体"/>
          <w:color w:val="auto"/>
          <w:sz w:val="24"/>
          <w:szCs w:val="24"/>
          <w:highlight w:val="none"/>
          <w:lang w:val="en-US" w:eastAsia="zh-CN"/>
        </w:rPr>
        <w:t xml:space="preserve"> </w:t>
      </w:r>
      <w:r>
        <w:rPr>
          <w:rFonts w:hint="eastAsia" w:hAnsi="宋体" w:cs="宋体"/>
          <w:color w:val="auto"/>
          <w:sz w:val="24"/>
          <w:szCs w:val="24"/>
          <w:highlight w:val="none"/>
          <w:lang w:eastAsia="zh-CN"/>
        </w:rPr>
        <w:t>否</w:t>
      </w:r>
      <w:r>
        <w:rPr>
          <w:rFonts w:hint="eastAsia" w:hAnsi="宋体" w:cs="宋体"/>
          <w:color w:val="auto"/>
          <w:sz w:val="24"/>
          <w:szCs w:val="24"/>
          <w:highlight w:val="none"/>
          <w:lang w:val="en-US" w:eastAsia="zh-CN"/>
        </w:rPr>
        <w:t xml:space="preserve"> </w:t>
      </w:r>
      <w:r>
        <w:rPr>
          <w:rFonts w:hint="eastAsia" w:hAnsi="宋体" w:cs="宋体"/>
          <w:color w:val="auto"/>
          <w:sz w:val="24"/>
          <w:szCs w:val="24"/>
          <w:highlight w:val="none"/>
          <w:lang w:eastAsia="zh-CN"/>
        </w:rPr>
        <w:t>。</w:t>
      </w:r>
    </w:p>
    <w:p>
      <w:pPr>
        <w:pStyle w:val="6"/>
        <w:numPr>
          <w:ilvl w:val="0"/>
          <w:numId w:val="1"/>
        </w:numPr>
        <w:bidi w:val="0"/>
        <w:rPr>
          <w:rFonts w:hint="eastAsia" w:ascii="楷体" w:hAnsi="楷体" w:eastAsia="楷体" w:cs="楷体"/>
          <w:color w:val="auto"/>
          <w:sz w:val="28"/>
          <w:szCs w:val="28"/>
        </w:rPr>
      </w:pPr>
      <w:bookmarkStart w:id="12" w:name="_Toc6723"/>
      <w:bookmarkStart w:id="13" w:name="_Toc5400"/>
      <w:bookmarkStart w:id="14" w:name="_Toc27733"/>
      <w:r>
        <w:rPr>
          <w:rFonts w:hint="eastAsia" w:ascii="楷体" w:hAnsi="楷体" w:eastAsia="楷体" w:cs="楷体"/>
          <w:color w:val="auto"/>
          <w:sz w:val="28"/>
          <w:szCs w:val="28"/>
        </w:rPr>
        <w:t>申请人的资格要求</w:t>
      </w:r>
      <w:bookmarkEnd w:id="12"/>
      <w:bookmarkEnd w:id="13"/>
      <w:bookmarkEnd w:id="14"/>
    </w:p>
    <w:p>
      <w:pPr>
        <w:keepNext w:val="0"/>
        <w:keepLines w:val="0"/>
        <w:pageBreakBefore w:val="0"/>
        <w:kinsoku/>
        <w:overflowPunct/>
        <w:topLinePunct w:val="0"/>
        <w:bidi w:val="0"/>
        <w:spacing w:line="440" w:lineRule="exact"/>
        <w:ind w:firstLine="480" w:firstLineChars="200"/>
        <w:rPr>
          <w:rFonts w:ascii="宋体" w:hAnsi="宋体" w:cs="宋体"/>
          <w:b w:val="0"/>
          <w:bCs w:val="0"/>
          <w:color w:val="auto"/>
          <w:sz w:val="24"/>
          <w:szCs w:val="24"/>
          <w:highlight w:val="none"/>
        </w:rPr>
      </w:pPr>
      <w:r>
        <w:rPr>
          <w:rFonts w:hint="eastAsia" w:ascii="宋体" w:hAnsi="宋体" w:cs="宋体"/>
          <w:color w:val="auto"/>
          <w:sz w:val="24"/>
          <w:szCs w:val="24"/>
          <w:highlight w:val="none"/>
        </w:rPr>
        <w:t>1.满足《中华人民共和国政</w:t>
      </w:r>
      <w:r>
        <w:rPr>
          <w:rFonts w:hint="eastAsia" w:ascii="宋体" w:hAnsi="宋体" w:cs="宋体"/>
          <w:b w:val="0"/>
          <w:bCs w:val="0"/>
          <w:color w:val="auto"/>
          <w:sz w:val="24"/>
          <w:szCs w:val="24"/>
          <w:highlight w:val="none"/>
        </w:rPr>
        <w:t>府采购法》第二十二条规定；</w:t>
      </w:r>
    </w:p>
    <w:p>
      <w:pPr>
        <w:keepNext w:val="0"/>
        <w:keepLines w:val="0"/>
        <w:pageBreakBefore w:val="0"/>
        <w:kinsoku/>
        <w:overflowPunct/>
        <w:topLinePunct w:val="0"/>
        <w:bidi w:val="0"/>
        <w:snapToGrid w:val="0"/>
        <w:spacing w:line="440" w:lineRule="exact"/>
        <w:ind w:firstLine="480" w:firstLineChars="200"/>
        <w:jc w:val="left"/>
        <w:rPr>
          <w:rFonts w:hint="eastAsia" w:ascii="宋体" w:hAnsi="宋体" w:cs="宋体"/>
          <w:b w:val="0"/>
          <w:bCs w:val="0"/>
          <w:color w:val="auto"/>
          <w:kern w:val="0"/>
          <w:sz w:val="24"/>
          <w:szCs w:val="24"/>
          <w:highlight w:val="none"/>
        </w:rPr>
      </w:pPr>
      <w:r>
        <w:rPr>
          <w:rFonts w:hint="eastAsia" w:ascii="宋体" w:hAnsi="宋体" w:cs="宋体"/>
          <w:b w:val="0"/>
          <w:bCs w:val="0"/>
          <w:color w:val="auto"/>
          <w:kern w:val="0"/>
          <w:sz w:val="24"/>
          <w:szCs w:val="24"/>
          <w:highlight w:val="none"/>
        </w:rPr>
        <w:t>2.落实政府采购政策需满足的资格要求：本项目不属于专门面向中小微企业，但支持中小微企业、监狱企业、残疾人福利性单位等相关政府采购政策。</w:t>
      </w:r>
    </w:p>
    <w:p>
      <w:pPr>
        <w:keepNext w:val="0"/>
        <w:keepLines w:val="0"/>
        <w:pageBreakBefore w:val="0"/>
        <w:kinsoku/>
        <w:overflowPunct/>
        <w:topLinePunct w:val="0"/>
        <w:bidi w:val="0"/>
        <w:snapToGrid w:val="0"/>
        <w:spacing w:line="440" w:lineRule="exact"/>
        <w:ind w:left="960" w:leftChars="200" w:hanging="480" w:hanging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3.本项目的特定资格要求：</w:t>
      </w:r>
    </w:p>
    <w:p>
      <w:pPr>
        <w:keepNext w:val="0"/>
        <w:keepLines w:val="0"/>
        <w:pageBreakBefore w:val="0"/>
        <w:widowControl/>
        <w:tabs>
          <w:tab w:val="left" w:pos="8595"/>
        </w:tabs>
        <w:kinsoku/>
        <w:wordWrap/>
        <w:overflowPunct/>
        <w:topLinePunct w:val="0"/>
        <w:autoSpaceDE/>
        <w:autoSpaceDN/>
        <w:bidi w:val="0"/>
        <w:adjustRightInd/>
        <w:snapToGrid w:val="0"/>
        <w:spacing w:line="440" w:lineRule="exact"/>
        <w:ind w:firstLine="480" w:firstLineChars="200"/>
        <w:jc w:val="left"/>
        <w:textAlignment w:val="auto"/>
        <w:outlineLvl w:val="3"/>
        <w:rPr>
          <w:rFonts w:hint="eastAsia" w:ascii="宋体" w:hAnsi="宋体" w:eastAsia="宋体" w:cs="宋体"/>
          <w:color w:val="auto"/>
          <w:kern w:val="0"/>
          <w:sz w:val="24"/>
          <w:szCs w:val="24"/>
          <w:highlight w:val="none"/>
          <w:lang w:val="zh-CN" w:eastAsia="zh-CN"/>
        </w:rPr>
      </w:pPr>
      <w:bookmarkStart w:id="15" w:name="_Toc20396"/>
      <w:r>
        <w:rPr>
          <w:rFonts w:hint="eastAsia" w:ascii="宋体" w:hAnsi="宋体" w:eastAsia="宋体" w:cs="宋体"/>
          <w:color w:val="auto"/>
          <w:kern w:val="0"/>
          <w:sz w:val="24"/>
          <w:szCs w:val="24"/>
          <w:highlight w:val="none"/>
          <w:lang w:val="zh-CN" w:eastAsia="zh-CN"/>
        </w:rPr>
        <w:t>3.1具有有效的营业执照，具备承担招标工程项目的能力并具备建设行政主管部门核发的输变电工程专业承包叁级及以上或电力工程施工总承包叁级及以上、同时具备国家能源局系统颁发的承装(修、试)电力设施</w:t>
      </w:r>
      <w:r>
        <w:rPr>
          <w:rFonts w:hint="eastAsia" w:cs="宋体"/>
          <w:color w:val="auto"/>
          <w:kern w:val="0"/>
          <w:sz w:val="24"/>
          <w:szCs w:val="24"/>
          <w:highlight w:val="none"/>
          <w:lang w:val="en-US" w:eastAsia="zh-CN"/>
        </w:rPr>
        <w:t>五</w:t>
      </w:r>
      <w:r>
        <w:rPr>
          <w:rFonts w:hint="eastAsia" w:ascii="宋体" w:hAnsi="宋体" w:eastAsia="宋体" w:cs="宋体"/>
          <w:color w:val="auto"/>
          <w:kern w:val="0"/>
          <w:sz w:val="24"/>
          <w:szCs w:val="24"/>
          <w:highlight w:val="none"/>
          <w:lang w:val="zh-CN" w:eastAsia="zh-CN"/>
        </w:rPr>
        <w:t>级及以上许可，且符合资质证书核定的承揽范围，并在人员、设备、资金等方面具有相应的施工能力</w:t>
      </w:r>
      <w:r>
        <w:rPr>
          <w:rFonts w:hint="eastAsia" w:cs="宋体"/>
          <w:color w:val="auto"/>
          <w:kern w:val="0"/>
          <w:sz w:val="24"/>
          <w:szCs w:val="24"/>
          <w:highlight w:val="none"/>
          <w:lang w:val="zh-CN" w:eastAsia="zh-CN"/>
        </w:rPr>
        <w:t>，</w:t>
      </w:r>
      <w:r>
        <w:rPr>
          <w:rFonts w:hint="eastAsia" w:ascii="宋体" w:hAnsi="宋体" w:eastAsia="宋体" w:cs="宋体"/>
          <w:color w:val="auto"/>
          <w:kern w:val="0"/>
          <w:sz w:val="24"/>
          <w:szCs w:val="24"/>
          <w:highlight w:val="none"/>
          <w:lang w:val="zh-CN" w:eastAsia="zh-CN"/>
        </w:rPr>
        <w:t>具有有效的安全生产许可证。</w:t>
      </w:r>
    </w:p>
    <w:p>
      <w:pPr>
        <w:keepNext w:val="0"/>
        <w:keepLines w:val="0"/>
        <w:pageBreakBefore w:val="0"/>
        <w:widowControl/>
        <w:tabs>
          <w:tab w:val="left" w:pos="8595"/>
        </w:tabs>
        <w:kinsoku/>
        <w:wordWrap/>
        <w:overflowPunct/>
        <w:topLinePunct w:val="0"/>
        <w:autoSpaceDE/>
        <w:autoSpaceDN/>
        <w:bidi w:val="0"/>
        <w:adjustRightInd/>
        <w:snapToGrid w:val="0"/>
        <w:spacing w:line="440" w:lineRule="exact"/>
        <w:ind w:firstLine="480" w:firstLineChars="200"/>
        <w:jc w:val="left"/>
        <w:textAlignment w:val="auto"/>
        <w:outlineLvl w:val="3"/>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3.2</w:t>
      </w:r>
      <w:r>
        <w:rPr>
          <w:rFonts w:hint="eastAsia" w:ascii="宋体" w:hAnsi="宋体" w:eastAsia="宋体" w:cs="宋体"/>
          <w:color w:val="auto"/>
          <w:kern w:val="0"/>
          <w:sz w:val="24"/>
          <w:szCs w:val="24"/>
          <w:highlight w:val="none"/>
        </w:rPr>
        <w:t>拟派项目经理</w:t>
      </w:r>
      <w:r>
        <w:rPr>
          <w:rFonts w:hint="eastAsia" w:ascii="宋体" w:hAnsi="宋体" w:eastAsia="宋体" w:cs="宋体"/>
          <w:color w:val="auto"/>
          <w:kern w:val="0"/>
          <w:sz w:val="24"/>
          <w:szCs w:val="24"/>
          <w:highlight w:val="none"/>
          <w:lang w:val="en-US" w:eastAsia="zh-CN"/>
        </w:rPr>
        <w:t>须具备</w:t>
      </w:r>
      <w:r>
        <w:rPr>
          <w:rFonts w:hint="eastAsia" w:ascii="宋体" w:hAnsi="宋体" w:cs="宋体"/>
          <w:color w:val="auto"/>
          <w:kern w:val="0"/>
          <w:sz w:val="24"/>
          <w:szCs w:val="24"/>
          <w:highlight w:val="none"/>
          <w:lang w:val="en-US" w:eastAsia="zh-CN"/>
        </w:rPr>
        <w:t>机电工程专业</w:t>
      </w:r>
      <w:r>
        <w:rPr>
          <w:rFonts w:hint="eastAsia" w:ascii="宋体" w:hAnsi="宋体" w:eastAsia="宋体" w:cs="宋体"/>
          <w:color w:val="auto"/>
          <w:kern w:val="0"/>
          <w:sz w:val="24"/>
          <w:szCs w:val="24"/>
          <w:highlight w:val="none"/>
          <w:lang w:val="en-US" w:eastAsia="zh-CN"/>
        </w:rPr>
        <w:t>贰级及以上注册建造师执业资格，具备有效的安全生产考核合格证书，无在建项目</w:t>
      </w:r>
      <w:r>
        <w:rPr>
          <w:rFonts w:hint="eastAsia" w:ascii="宋体" w:hAnsi="宋体" w:cs="宋体"/>
          <w:color w:val="auto"/>
          <w:kern w:val="0"/>
          <w:sz w:val="24"/>
          <w:szCs w:val="24"/>
          <w:highlight w:val="none"/>
          <w:lang w:val="en-US" w:eastAsia="zh-CN"/>
        </w:rPr>
        <w:t>；</w:t>
      </w:r>
    </w:p>
    <w:p>
      <w:pPr>
        <w:keepNext w:val="0"/>
        <w:keepLines w:val="0"/>
        <w:pageBreakBefore w:val="0"/>
        <w:widowControl/>
        <w:tabs>
          <w:tab w:val="left" w:pos="8595"/>
        </w:tabs>
        <w:kinsoku/>
        <w:wordWrap/>
        <w:overflowPunct/>
        <w:topLinePunct w:val="0"/>
        <w:autoSpaceDE/>
        <w:autoSpaceDN/>
        <w:bidi w:val="0"/>
        <w:adjustRightInd/>
        <w:snapToGrid w:val="0"/>
        <w:spacing w:line="440" w:lineRule="exact"/>
        <w:ind w:firstLine="480" w:firstLineChars="200"/>
        <w:jc w:val="left"/>
        <w:textAlignment w:val="auto"/>
        <w:outlineLvl w:val="3"/>
        <w:rPr>
          <w:rFonts w:hint="eastAsia"/>
          <w:color w:val="auto"/>
          <w:sz w:val="24"/>
          <w:szCs w:val="24"/>
          <w:lang w:val="en-US" w:eastAsia="zh-CN"/>
        </w:rPr>
      </w:pPr>
      <w:r>
        <w:rPr>
          <w:rFonts w:hint="eastAsia" w:cs="宋体"/>
          <w:color w:val="auto"/>
          <w:kern w:val="0"/>
          <w:sz w:val="24"/>
          <w:szCs w:val="24"/>
          <w:highlight w:val="none"/>
          <w:lang w:val="en-US" w:eastAsia="zh-CN"/>
        </w:rPr>
        <w:t>3.3 拟派</w:t>
      </w:r>
      <w:r>
        <w:rPr>
          <w:rFonts w:hint="eastAsia" w:ascii="宋体" w:hAnsi="宋体"/>
          <w:color w:val="auto"/>
          <w:sz w:val="24"/>
          <w:szCs w:val="24"/>
        </w:rPr>
        <w:t>技术负责人要求</w:t>
      </w:r>
      <w:r>
        <w:rPr>
          <w:rFonts w:hint="eastAsia" w:ascii="宋体" w:hAnsi="宋体"/>
          <w:color w:val="auto"/>
          <w:sz w:val="24"/>
          <w:szCs w:val="24"/>
          <w:lang w:val="en-US" w:eastAsia="zh-CN"/>
        </w:rPr>
        <w:t>具备电力工程相关专业中级职称</w:t>
      </w:r>
      <w:r>
        <w:rPr>
          <w:rFonts w:hint="eastAsia"/>
          <w:color w:val="auto"/>
          <w:sz w:val="24"/>
          <w:szCs w:val="24"/>
          <w:lang w:val="en-US" w:eastAsia="zh-CN"/>
        </w:rPr>
        <w:t>；</w:t>
      </w:r>
    </w:p>
    <w:p>
      <w:pPr>
        <w:keepNext w:val="0"/>
        <w:keepLines w:val="0"/>
        <w:pageBreakBefore w:val="0"/>
        <w:widowControl/>
        <w:tabs>
          <w:tab w:val="left" w:pos="8595"/>
        </w:tabs>
        <w:kinsoku/>
        <w:wordWrap/>
        <w:overflowPunct/>
        <w:topLinePunct w:val="0"/>
        <w:autoSpaceDE/>
        <w:autoSpaceDN/>
        <w:bidi w:val="0"/>
        <w:adjustRightInd/>
        <w:snapToGrid w:val="0"/>
        <w:spacing w:line="440" w:lineRule="exact"/>
        <w:ind w:firstLine="480" w:firstLineChars="200"/>
        <w:jc w:val="left"/>
        <w:textAlignment w:val="auto"/>
        <w:outlineLvl w:val="3"/>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zh-CN" w:eastAsia="zh-CN"/>
        </w:rPr>
        <w:t>3.</w:t>
      </w:r>
      <w:r>
        <w:rPr>
          <w:rFonts w:hint="eastAsia" w:ascii="宋体" w:hAnsi="宋体" w:eastAsia="宋体" w:cs="宋体"/>
          <w:color w:val="auto"/>
          <w:kern w:val="0"/>
          <w:sz w:val="24"/>
          <w:szCs w:val="24"/>
          <w:highlight w:val="none"/>
          <w:lang w:val="en-US" w:eastAsia="zh-CN"/>
        </w:rPr>
        <w:t xml:space="preserve">4 </w:t>
      </w:r>
      <w:r>
        <w:rPr>
          <w:rFonts w:hint="eastAsia" w:ascii="宋体" w:hAnsi="宋体" w:eastAsia="宋体" w:cs="宋体"/>
          <w:color w:val="auto"/>
          <w:kern w:val="0"/>
          <w:sz w:val="24"/>
          <w:szCs w:val="24"/>
          <w:highlight w:val="none"/>
          <w:lang w:val="zh-CN" w:eastAsia="zh-CN"/>
        </w:rPr>
        <w:t>信誉要求：根据财政部《关于在政府采购活动中查询及使用信用记录有关问题的通知》（财库〔2016〕125号）要求，被列入“信用中国”网站（www.creditchina.gov.cn）“失信被执行人”（此项查询以信用中国网站自动链接至中国执行信息公开网的查询结果为准）、重大税收违法失信主体和中国政府采购网（www.ccgp.gov.cn）“政府采购严重违法失信行为记录名单”栏目中有失信记录的供应商，将拒绝其参加本项目</w:t>
      </w:r>
      <w:r>
        <w:rPr>
          <w:rFonts w:hint="eastAsia" w:cs="宋体"/>
          <w:color w:val="auto"/>
          <w:kern w:val="0"/>
          <w:sz w:val="24"/>
          <w:szCs w:val="24"/>
          <w:highlight w:val="none"/>
          <w:lang w:val="zh-CN" w:eastAsia="zh-CN"/>
        </w:rPr>
        <w:t>。</w:t>
      </w:r>
    </w:p>
    <w:p>
      <w:pPr>
        <w:pStyle w:val="6"/>
        <w:numPr>
          <w:ilvl w:val="0"/>
          <w:numId w:val="1"/>
        </w:numPr>
        <w:bidi w:val="0"/>
        <w:rPr>
          <w:rFonts w:hint="eastAsia" w:ascii="楷体" w:hAnsi="楷体" w:eastAsia="楷体" w:cs="楷体"/>
          <w:color w:val="auto"/>
          <w:sz w:val="28"/>
          <w:szCs w:val="28"/>
        </w:rPr>
      </w:pPr>
      <w:bookmarkStart w:id="16" w:name="_Toc19526"/>
      <w:bookmarkStart w:id="17" w:name="_Toc30785"/>
      <w:r>
        <w:rPr>
          <w:rFonts w:hint="eastAsia" w:ascii="楷体" w:hAnsi="楷体" w:eastAsia="楷体" w:cs="楷体"/>
          <w:color w:val="auto"/>
          <w:sz w:val="28"/>
          <w:szCs w:val="28"/>
        </w:rPr>
        <w:t>获取</w:t>
      </w:r>
      <w:bookmarkEnd w:id="15"/>
      <w:r>
        <w:rPr>
          <w:rFonts w:hint="eastAsia" w:ascii="楷体" w:hAnsi="楷体" w:eastAsia="楷体" w:cs="楷体"/>
          <w:color w:val="auto"/>
          <w:sz w:val="28"/>
          <w:szCs w:val="28"/>
          <w:lang w:val="en-US" w:eastAsia="zh-CN"/>
        </w:rPr>
        <w:t>采购文件</w:t>
      </w:r>
      <w:bookmarkEnd w:id="16"/>
      <w:bookmarkEnd w:id="17"/>
    </w:p>
    <w:p>
      <w:pPr>
        <w:keepNext w:val="0"/>
        <w:keepLines w:val="0"/>
        <w:pageBreakBefore w:val="0"/>
        <w:widowControl w:val="0"/>
        <w:numPr>
          <w:ilvl w:val="0"/>
          <w:numId w:val="2"/>
        </w:numPr>
        <w:kinsoku/>
        <w:wordWrap w:val="0"/>
        <w:overflowPunct/>
        <w:topLinePunct w:val="0"/>
        <w:autoSpaceDE w:val="0"/>
        <w:autoSpaceDN w:val="0"/>
        <w:bidi w:val="0"/>
        <w:adjustRightInd/>
        <w:snapToGrid/>
        <w:spacing w:before="0" w:beforeLines="50" w:beforeAutospacing="0" w:after="0" w:afterLines="50" w:afterAutospacing="0" w:line="44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时间：</w:t>
      </w:r>
      <w:r>
        <w:rPr>
          <w:rFonts w:hint="eastAsia" w:cs="宋体"/>
          <w:color w:val="auto"/>
          <w:sz w:val="24"/>
          <w:szCs w:val="24"/>
          <w:highlight w:val="none"/>
          <w:shd w:val="clear"/>
          <w:lang w:eastAsia="zh-CN"/>
        </w:rPr>
        <w:t>2024年1月20日00:00至2024年1月26日</w:t>
      </w:r>
      <w:r>
        <w:rPr>
          <w:rFonts w:hint="eastAsia" w:ascii="宋体" w:hAnsi="宋体" w:eastAsia="宋体" w:cs="宋体"/>
          <w:color w:val="auto"/>
          <w:sz w:val="24"/>
          <w:szCs w:val="24"/>
          <w:highlight w:val="none"/>
          <w:shd w:val="clear"/>
          <w:lang w:eastAsia="zh-CN"/>
        </w:rPr>
        <w:t>24:00，</w:t>
      </w:r>
      <w:r>
        <w:rPr>
          <w:rFonts w:hint="eastAsia" w:ascii="宋体" w:hAnsi="宋体" w:eastAsia="宋体" w:cs="宋体"/>
          <w:color w:val="auto"/>
          <w:sz w:val="24"/>
          <w:szCs w:val="24"/>
          <w:highlight w:val="none"/>
          <w:shd w:val="clear"/>
          <w:lang w:val="en-US" w:eastAsia="zh-CN"/>
        </w:rPr>
        <w:t>不少于5个工作日。</w:t>
      </w:r>
    </w:p>
    <w:p>
      <w:pPr>
        <w:keepNext w:val="0"/>
        <w:keepLines w:val="0"/>
        <w:pageBreakBefore w:val="0"/>
        <w:widowControl w:val="0"/>
        <w:numPr>
          <w:ilvl w:val="0"/>
          <w:numId w:val="2"/>
        </w:numPr>
        <w:kinsoku/>
        <w:wordWrap w:val="0"/>
        <w:overflowPunct/>
        <w:topLinePunct w:val="0"/>
        <w:autoSpaceDE w:val="0"/>
        <w:autoSpaceDN w:val="0"/>
        <w:bidi w:val="0"/>
        <w:adjustRightInd/>
        <w:snapToGrid/>
        <w:spacing w:before="0" w:beforeLines="50" w:beforeAutospacing="0" w:after="0" w:afterLines="50" w:afterAutospacing="0" w:line="44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地点：驻马店市公共资源交易中心电子交易平台</w:t>
      </w:r>
    </w:p>
    <w:p>
      <w:pPr>
        <w:keepNext w:val="0"/>
        <w:keepLines w:val="0"/>
        <w:pageBreakBefore w:val="0"/>
        <w:widowControl w:val="0"/>
        <w:numPr>
          <w:ilvl w:val="0"/>
          <w:numId w:val="2"/>
        </w:numPr>
        <w:kinsoku/>
        <w:wordWrap w:val="0"/>
        <w:overflowPunct/>
        <w:topLinePunct w:val="0"/>
        <w:autoSpaceDE w:val="0"/>
        <w:autoSpaceDN w:val="0"/>
        <w:bidi w:val="0"/>
        <w:adjustRightInd/>
        <w:snapToGrid/>
        <w:spacing w:before="0" w:beforeLines="50" w:beforeAutospacing="0" w:after="0" w:afterLines="50" w:afterAutospacing="0" w:line="44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方式：网上下载</w:t>
      </w:r>
    </w:p>
    <w:p>
      <w:pPr>
        <w:keepNext w:val="0"/>
        <w:keepLines w:val="0"/>
        <w:pageBreakBefore w:val="0"/>
        <w:widowControl w:val="0"/>
        <w:numPr>
          <w:ilvl w:val="0"/>
          <w:numId w:val="2"/>
        </w:numPr>
        <w:kinsoku/>
        <w:wordWrap w:val="0"/>
        <w:overflowPunct/>
        <w:topLinePunct w:val="0"/>
        <w:autoSpaceDE w:val="0"/>
        <w:autoSpaceDN w:val="0"/>
        <w:bidi w:val="0"/>
        <w:adjustRightInd/>
        <w:snapToGrid/>
        <w:spacing w:before="0" w:beforeLines="50" w:beforeAutospacing="0" w:after="0" w:afterLines="50" w:afterAutospacing="0" w:line="44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售价：</w:t>
      </w:r>
      <w:r>
        <w:rPr>
          <w:rFonts w:hint="eastAsia" w:ascii="宋体" w:hAnsi="宋体" w:eastAsia="宋体" w:cs="宋体"/>
          <w:color w:val="auto"/>
          <w:sz w:val="24"/>
          <w:szCs w:val="24"/>
          <w:u w:val="none"/>
          <w:lang w:eastAsia="zh-CN"/>
        </w:rPr>
        <w:t xml:space="preserve"> 0（元）</w:t>
      </w:r>
    </w:p>
    <w:p>
      <w:pPr>
        <w:pStyle w:val="6"/>
        <w:numPr>
          <w:ilvl w:val="0"/>
          <w:numId w:val="1"/>
        </w:numPr>
        <w:bidi w:val="0"/>
        <w:rPr>
          <w:rFonts w:hint="eastAsia" w:ascii="楷体" w:hAnsi="楷体" w:eastAsia="楷体" w:cs="楷体"/>
          <w:color w:val="auto"/>
          <w:sz w:val="28"/>
          <w:szCs w:val="28"/>
        </w:rPr>
      </w:pPr>
      <w:bookmarkStart w:id="18" w:name="_Toc24825"/>
      <w:bookmarkStart w:id="19" w:name="_Toc21942"/>
      <w:bookmarkStart w:id="20" w:name="_Toc28441"/>
      <w:r>
        <w:rPr>
          <w:rFonts w:hint="eastAsia" w:ascii="楷体" w:hAnsi="楷体" w:eastAsia="楷体" w:cs="楷体"/>
          <w:color w:val="auto"/>
          <w:sz w:val="28"/>
          <w:szCs w:val="28"/>
        </w:rPr>
        <w:t>响应文件提交</w:t>
      </w:r>
      <w:bookmarkEnd w:id="18"/>
      <w:bookmarkEnd w:id="19"/>
      <w:bookmarkEnd w:id="20"/>
    </w:p>
    <w:p>
      <w:pPr>
        <w:keepNext w:val="0"/>
        <w:keepLines w:val="0"/>
        <w:pageBreakBefore w:val="0"/>
        <w:widowControl w:val="0"/>
        <w:numPr>
          <w:ilvl w:val="0"/>
          <w:numId w:val="3"/>
        </w:numPr>
        <w:kinsoku/>
        <w:wordWrap w:val="0"/>
        <w:overflowPunct/>
        <w:topLinePunct w:val="0"/>
        <w:autoSpaceDE w:val="0"/>
        <w:autoSpaceDN w:val="0"/>
        <w:bidi w:val="0"/>
        <w:adjustRightInd/>
        <w:snapToGrid/>
        <w:spacing w:before="0" w:beforeLines="50" w:beforeAutospacing="0" w:after="0" w:afterLines="50" w:afterAutospacing="0" w:line="44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截止时间：</w:t>
      </w:r>
      <w:r>
        <w:rPr>
          <w:rFonts w:hint="eastAsia"/>
          <w:color w:val="auto"/>
          <w:sz w:val="24"/>
          <w:szCs w:val="24"/>
          <w:highlight w:val="none"/>
          <w:lang w:eastAsia="zh-CN"/>
        </w:rPr>
        <w:t>2024年1月30日9时00分</w:t>
      </w:r>
      <w:r>
        <w:rPr>
          <w:rFonts w:hint="eastAsia"/>
          <w:color w:val="auto"/>
          <w:sz w:val="24"/>
          <w:szCs w:val="24"/>
          <w:lang w:eastAsia="zh-CN"/>
        </w:rPr>
        <w:t>（北京时间）</w:t>
      </w:r>
      <w:r>
        <w:rPr>
          <w:rFonts w:hint="eastAsia" w:ascii="宋体" w:hAnsi="宋体" w:eastAsia="宋体" w:cs="宋体"/>
          <w:color w:val="auto"/>
          <w:sz w:val="24"/>
          <w:szCs w:val="24"/>
          <w:lang w:eastAsia="zh-CN"/>
        </w:rPr>
        <w:t>。</w:t>
      </w:r>
    </w:p>
    <w:p>
      <w:pPr>
        <w:keepNext w:val="0"/>
        <w:keepLines w:val="0"/>
        <w:pageBreakBefore w:val="0"/>
        <w:widowControl w:val="0"/>
        <w:numPr>
          <w:ilvl w:val="0"/>
          <w:numId w:val="3"/>
        </w:numPr>
        <w:kinsoku/>
        <w:wordWrap w:val="0"/>
        <w:overflowPunct/>
        <w:topLinePunct w:val="0"/>
        <w:autoSpaceDE w:val="0"/>
        <w:autoSpaceDN w:val="0"/>
        <w:bidi w:val="0"/>
        <w:adjustRightInd/>
        <w:snapToGrid/>
        <w:spacing w:before="0" w:beforeLines="50" w:beforeAutospacing="0" w:after="0" w:afterLines="50" w:afterAutospacing="0" w:line="44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地点：</w:t>
      </w:r>
      <w:r>
        <w:rPr>
          <w:rFonts w:hint="eastAsia" w:ascii="宋体" w:hAnsi="宋体" w:cs="宋体"/>
          <w:color w:val="auto"/>
          <w:kern w:val="0"/>
          <w:sz w:val="24"/>
          <w:szCs w:val="24"/>
          <w:highlight w:val="none"/>
        </w:rPr>
        <w:t>驻马店市公共资源交易中心电子交易平台不见面开标</w:t>
      </w:r>
      <w:r>
        <w:rPr>
          <w:rFonts w:hint="eastAsia" w:ascii="宋体" w:hAnsi="宋体" w:cs="宋体"/>
          <w:color w:val="auto"/>
          <w:kern w:val="0"/>
          <w:sz w:val="24"/>
          <w:szCs w:val="24"/>
          <w:highlight w:val="none"/>
          <w:u w:val="single"/>
          <w:lang w:val="en-US" w:eastAsia="zh-CN"/>
        </w:rPr>
        <w:t xml:space="preserve"> </w:t>
      </w:r>
      <w:r>
        <w:rPr>
          <w:rFonts w:hint="eastAsia" w:cs="宋体"/>
          <w:color w:val="auto"/>
          <w:kern w:val="0"/>
          <w:sz w:val="24"/>
          <w:szCs w:val="24"/>
          <w:highlight w:val="none"/>
          <w:u w:val="single"/>
          <w:lang w:val="en-US" w:eastAsia="zh-CN"/>
        </w:rPr>
        <w:t>四</w:t>
      </w:r>
      <w:r>
        <w:rPr>
          <w:rFonts w:hint="eastAsia" w:ascii="宋体" w:hAns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rPr>
        <w:t>厅。</w:t>
      </w:r>
    </w:p>
    <w:p>
      <w:pPr>
        <w:pStyle w:val="6"/>
        <w:numPr>
          <w:ilvl w:val="0"/>
          <w:numId w:val="1"/>
        </w:numPr>
        <w:bidi w:val="0"/>
        <w:rPr>
          <w:rFonts w:hint="eastAsia" w:ascii="楷体" w:hAnsi="楷体" w:eastAsia="楷体" w:cs="楷体"/>
          <w:color w:val="auto"/>
          <w:sz w:val="28"/>
          <w:szCs w:val="28"/>
        </w:rPr>
      </w:pPr>
      <w:bookmarkStart w:id="21" w:name="_Toc20182"/>
      <w:bookmarkStart w:id="22" w:name="_Toc28155"/>
      <w:bookmarkStart w:id="23" w:name="_Toc21797"/>
      <w:r>
        <w:rPr>
          <w:rFonts w:hint="eastAsia" w:ascii="楷体" w:hAnsi="楷体" w:eastAsia="楷体" w:cs="楷体"/>
          <w:color w:val="auto"/>
          <w:sz w:val="28"/>
          <w:szCs w:val="28"/>
        </w:rPr>
        <w:t>响应文件开启</w:t>
      </w:r>
      <w:bookmarkEnd w:id="21"/>
      <w:bookmarkEnd w:id="22"/>
      <w:bookmarkEnd w:id="23"/>
    </w:p>
    <w:p>
      <w:pPr>
        <w:keepNext w:val="0"/>
        <w:keepLines w:val="0"/>
        <w:pageBreakBefore w:val="0"/>
        <w:widowControl w:val="0"/>
        <w:numPr>
          <w:ilvl w:val="0"/>
          <w:numId w:val="4"/>
        </w:numPr>
        <w:kinsoku/>
        <w:wordWrap w:val="0"/>
        <w:overflowPunct/>
        <w:topLinePunct w:val="0"/>
        <w:autoSpaceDE w:val="0"/>
        <w:autoSpaceDN w:val="0"/>
        <w:bidi w:val="0"/>
        <w:adjustRightInd/>
        <w:snapToGrid/>
        <w:spacing w:before="0" w:beforeLines="50" w:beforeAutospacing="0" w:after="0" w:afterLines="50" w:afterAutospacing="0" w:line="44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截止时间：</w:t>
      </w:r>
      <w:r>
        <w:rPr>
          <w:rFonts w:hint="eastAsia" w:ascii="宋体" w:hAnsi="宋体" w:eastAsia="宋体" w:cs="宋体"/>
          <w:color w:val="auto"/>
          <w:sz w:val="24"/>
          <w:szCs w:val="24"/>
          <w:lang w:val="en-US" w:eastAsia="zh-CN"/>
        </w:rPr>
        <w:t>同响应文件提交</w:t>
      </w:r>
      <w:r>
        <w:rPr>
          <w:rFonts w:hint="eastAsia" w:ascii="宋体" w:hAnsi="宋体" w:eastAsia="宋体" w:cs="宋体"/>
          <w:color w:val="auto"/>
          <w:sz w:val="24"/>
          <w:szCs w:val="24"/>
          <w:lang w:eastAsia="zh-CN"/>
        </w:rPr>
        <w:t>截止时间。</w:t>
      </w:r>
    </w:p>
    <w:p>
      <w:pPr>
        <w:keepNext w:val="0"/>
        <w:keepLines w:val="0"/>
        <w:pageBreakBefore w:val="0"/>
        <w:widowControl w:val="0"/>
        <w:numPr>
          <w:ilvl w:val="0"/>
          <w:numId w:val="4"/>
        </w:numPr>
        <w:kinsoku/>
        <w:wordWrap w:val="0"/>
        <w:overflowPunct/>
        <w:topLinePunct w:val="0"/>
        <w:autoSpaceDE w:val="0"/>
        <w:autoSpaceDN w:val="0"/>
        <w:bidi w:val="0"/>
        <w:adjustRightInd/>
        <w:snapToGrid/>
        <w:spacing w:before="0" w:beforeLines="50" w:beforeAutospacing="0" w:after="0" w:afterLines="50" w:afterAutospacing="0" w:line="44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地点：</w:t>
      </w:r>
      <w:r>
        <w:rPr>
          <w:rFonts w:hint="eastAsia" w:ascii="宋体" w:hAnsi="宋体" w:cs="宋体"/>
          <w:color w:val="auto"/>
          <w:kern w:val="0"/>
          <w:sz w:val="24"/>
          <w:szCs w:val="24"/>
          <w:highlight w:val="none"/>
        </w:rPr>
        <w:t>驻马店市公共资源交易中心电子交易平台不见面开标</w:t>
      </w:r>
      <w:r>
        <w:rPr>
          <w:rFonts w:hint="eastAsia" w:ascii="宋体" w:hAnsi="宋体" w:cs="宋体"/>
          <w:color w:val="auto"/>
          <w:kern w:val="0"/>
          <w:sz w:val="24"/>
          <w:szCs w:val="24"/>
          <w:highlight w:val="none"/>
          <w:u w:val="single"/>
          <w:lang w:val="en-US" w:eastAsia="zh-CN"/>
        </w:rPr>
        <w:t xml:space="preserve"> </w:t>
      </w:r>
      <w:r>
        <w:rPr>
          <w:rFonts w:hint="eastAsia" w:cs="宋体"/>
          <w:color w:val="auto"/>
          <w:kern w:val="0"/>
          <w:sz w:val="24"/>
          <w:szCs w:val="24"/>
          <w:highlight w:val="none"/>
          <w:u w:val="single"/>
          <w:lang w:val="en-US" w:eastAsia="zh-CN"/>
        </w:rPr>
        <w:t>四</w:t>
      </w:r>
      <w:r>
        <w:rPr>
          <w:rFonts w:hint="eastAsia" w:ascii="宋体" w:hAns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rPr>
        <w:t>厅。</w:t>
      </w:r>
    </w:p>
    <w:p>
      <w:pPr>
        <w:pStyle w:val="6"/>
        <w:numPr>
          <w:ilvl w:val="0"/>
          <w:numId w:val="1"/>
        </w:numPr>
        <w:bidi w:val="0"/>
        <w:rPr>
          <w:rFonts w:hint="eastAsia" w:ascii="楷体" w:hAnsi="楷体" w:eastAsia="楷体" w:cs="楷体"/>
          <w:color w:val="auto"/>
          <w:sz w:val="28"/>
          <w:szCs w:val="28"/>
        </w:rPr>
      </w:pPr>
      <w:bookmarkStart w:id="24" w:name="_Toc32473"/>
      <w:bookmarkStart w:id="25" w:name="_Toc12136"/>
      <w:bookmarkStart w:id="26" w:name="_Toc17776"/>
      <w:r>
        <w:rPr>
          <w:rFonts w:hint="eastAsia" w:ascii="楷体" w:hAnsi="楷体" w:eastAsia="楷体" w:cs="楷体"/>
          <w:color w:val="auto"/>
          <w:sz w:val="28"/>
          <w:szCs w:val="28"/>
        </w:rPr>
        <w:t>发布公告</w:t>
      </w:r>
      <w:r>
        <w:rPr>
          <w:rFonts w:hint="eastAsia" w:ascii="楷体" w:hAnsi="楷体" w:eastAsia="楷体" w:cs="楷体"/>
          <w:color w:val="auto"/>
          <w:sz w:val="28"/>
          <w:szCs w:val="28"/>
          <w:lang w:eastAsia="zh-CN"/>
        </w:rPr>
        <w:t>的媒介</w:t>
      </w:r>
      <w:r>
        <w:rPr>
          <w:rFonts w:hint="eastAsia" w:ascii="楷体" w:hAnsi="楷体" w:eastAsia="楷体" w:cs="楷体"/>
          <w:color w:val="auto"/>
          <w:sz w:val="28"/>
          <w:szCs w:val="28"/>
        </w:rPr>
        <w:t>及公告期限</w:t>
      </w:r>
      <w:bookmarkEnd w:id="24"/>
      <w:bookmarkEnd w:id="25"/>
      <w:bookmarkEnd w:id="26"/>
    </w:p>
    <w:p>
      <w:pPr>
        <w:keepNext w:val="0"/>
        <w:keepLines w:val="0"/>
        <w:pageBreakBefore w:val="0"/>
        <w:kinsoku/>
        <w:overflowPunct/>
        <w:topLinePunct w:val="0"/>
        <w:bidi w:val="0"/>
        <w:spacing w:before="0" w:beforeLines="50" w:beforeAutospacing="0" w:after="0" w:afterLines="50" w:afterAutospacing="0"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本次公告在河南省政府采购网、</w:t>
      </w:r>
      <w:r>
        <w:rPr>
          <w:rFonts w:hint="eastAsia" w:cs="宋体"/>
          <w:color w:val="auto"/>
          <w:sz w:val="24"/>
          <w:szCs w:val="24"/>
          <w:lang w:eastAsia="zh-CN"/>
        </w:rPr>
        <w:t>驻马店市公共资源交易平台</w:t>
      </w:r>
      <w:r>
        <w:rPr>
          <w:rFonts w:hint="eastAsia" w:ascii="宋体" w:hAnsi="宋体" w:eastAsia="宋体" w:cs="宋体"/>
          <w:color w:val="auto"/>
          <w:sz w:val="24"/>
          <w:szCs w:val="24"/>
        </w:rPr>
        <w:t>、河南省电子招标投标公共服务平台上发布。公告期限为</w:t>
      </w:r>
      <w:r>
        <w:rPr>
          <w:rFonts w:hint="eastAsia" w:ascii="宋体" w:hAnsi="宋体" w:eastAsia="宋体" w:cs="宋体"/>
          <w:color w:val="auto"/>
          <w:sz w:val="24"/>
          <w:szCs w:val="24"/>
          <w:lang w:eastAsia="zh-CN"/>
        </w:rPr>
        <w:t>五个工作日</w:t>
      </w:r>
      <w:r>
        <w:rPr>
          <w:rFonts w:hint="eastAsia" w:ascii="宋体" w:hAnsi="宋体" w:eastAsia="宋体" w:cs="宋体"/>
          <w:color w:val="auto"/>
          <w:sz w:val="24"/>
          <w:szCs w:val="24"/>
        </w:rPr>
        <w:t>，</w:t>
      </w:r>
      <w:r>
        <w:rPr>
          <w:rFonts w:hint="eastAsia" w:cs="宋体"/>
          <w:color w:val="auto"/>
          <w:sz w:val="24"/>
          <w:szCs w:val="24"/>
          <w:highlight w:val="none"/>
          <w:shd w:val="clear"/>
          <w:lang w:eastAsia="zh-CN"/>
        </w:rPr>
        <w:t>2024年1月20日至2024年1月26日</w:t>
      </w:r>
      <w:r>
        <w:rPr>
          <w:rFonts w:hint="eastAsia" w:ascii="宋体" w:hAnsi="宋体" w:eastAsia="宋体" w:cs="宋体"/>
          <w:color w:val="auto"/>
          <w:sz w:val="24"/>
          <w:szCs w:val="24"/>
        </w:rPr>
        <w:t>。</w:t>
      </w:r>
    </w:p>
    <w:p>
      <w:pPr>
        <w:pStyle w:val="6"/>
        <w:numPr>
          <w:ilvl w:val="0"/>
          <w:numId w:val="1"/>
        </w:numPr>
        <w:bidi w:val="0"/>
        <w:rPr>
          <w:rFonts w:hint="eastAsia" w:ascii="楷体" w:hAnsi="楷体" w:eastAsia="楷体" w:cs="楷体"/>
          <w:color w:val="auto"/>
          <w:sz w:val="28"/>
          <w:szCs w:val="28"/>
        </w:rPr>
      </w:pPr>
      <w:bookmarkStart w:id="27" w:name="_Toc25653"/>
      <w:bookmarkStart w:id="28" w:name="_Toc8401"/>
      <w:bookmarkStart w:id="29" w:name="_Toc31620"/>
      <w:r>
        <w:rPr>
          <w:rFonts w:hint="eastAsia" w:ascii="楷体" w:hAnsi="楷体" w:eastAsia="楷体" w:cs="楷体"/>
          <w:color w:val="auto"/>
          <w:sz w:val="28"/>
          <w:szCs w:val="28"/>
          <w:lang w:val="zh-CN" w:eastAsia="zh-CN"/>
        </w:rPr>
        <w:t>其他补充事宜</w:t>
      </w:r>
      <w:bookmarkEnd w:id="27"/>
      <w:bookmarkEnd w:id="28"/>
      <w:bookmarkEnd w:id="29"/>
    </w:p>
    <w:p>
      <w:pPr>
        <w:keepNext w:val="0"/>
        <w:keepLines w:val="0"/>
        <w:pageBreakBefore w:val="0"/>
        <w:numPr>
          <w:ilvl w:val="0"/>
          <w:numId w:val="5"/>
        </w:numPr>
        <w:kinsoku/>
        <w:overflowPunct/>
        <w:topLinePunct w:val="0"/>
        <w:bidi w:val="0"/>
        <w:spacing w:before="0" w:beforeLines="50" w:beforeAutospacing="0" w:after="0" w:afterLines="50" w:afterAutospacing="0" w:line="440" w:lineRule="exact"/>
        <w:ind w:left="0" w:leftChars="0" w:firstLine="482" w:firstLineChars="20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本采购项目需要落实的政府采购政策</w:t>
      </w:r>
    </w:p>
    <w:p>
      <w:pPr>
        <w:keepNext w:val="0"/>
        <w:keepLines w:val="0"/>
        <w:pageBreakBefore w:val="0"/>
        <w:widowControl w:val="0"/>
        <w:numPr>
          <w:ilvl w:val="0"/>
          <w:numId w:val="6"/>
        </w:numPr>
        <w:kinsoku/>
        <w:wordWrap w:val="0"/>
        <w:overflowPunct/>
        <w:topLinePunct w:val="0"/>
        <w:autoSpaceDE w:val="0"/>
        <w:autoSpaceDN w:val="0"/>
        <w:bidi w:val="0"/>
        <w:adjustRightInd/>
        <w:snapToGrid/>
        <w:spacing w:before="0" w:beforeLines="50" w:beforeAutospacing="0" w:after="0" w:afterLines="50" w:afterAutospacing="0" w:line="44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扶持中小企业政策：评审时符合《政府采购促进中小企业发展管理办法》的小型和微型企业，报价享受4%的价格折扣；</w:t>
      </w:r>
    </w:p>
    <w:p>
      <w:pPr>
        <w:keepNext w:val="0"/>
        <w:keepLines w:val="0"/>
        <w:pageBreakBefore w:val="0"/>
        <w:widowControl w:val="0"/>
        <w:numPr>
          <w:ilvl w:val="0"/>
          <w:numId w:val="6"/>
        </w:numPr>
        <w:kinsoku/>
        <w:wordWrap w:val="0"/>
        <w:overflowPunct/>
        <w:topLinePunct w:val="0"/>
        <w:autoSpaceDE w:val="0"/>
        <w:autoSpaceDN w:val="0"/>
        <w:bidi w:val="0"/>
        <w:adjustRightInd/>
        <w:snapToGrid/>
        <w:spacing w:before="0" w:beforeLines="50" w:beforeAutospacing="0" w:after="0" w:afterLines="50" w:afterAutospacing="0" w:line="44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监狱企业、残疾人就业政府采购政策：监狱企业和残疾人福利性单位报价享受4%的价格折扣。</w:t>
      </w:r>
    </w:p>
    <w:p>
      <w:pPr>
        <w:keepNext w:val="0"/>
        <w:keepLines w:val="0"/>
        <w:pageBreakBefore w:val="0"/>
        <w:numPr>
          <w:ilvl w:val="0"/>
          <w:numId w:val="5"/>
        </w:numPr>
        <w:kinsoku/>
        <w:overflowPunct/>
        <w:topLinePunct w:val="0"/>
        <w:bidi w:val="0"/>
        <w:spacing w:before="0" w:beforeLines="50" w:beforeAutospacing="0" w:after="0" w:afterLines="50" w:afterAutospacing="0" w:line="440" w:lineRule="exact"/>
        <w:ind w:left="0" w:leftChars="0" w:firstLine="482" w:firstLineChars="20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交易模式、供应商注册及获取采购文件</w:t>
      </w:r>
    </w:p>
    <w:p>
      <w:pPr>
        <w:keepNext w:val="0"/>
        <w:keepLines w:val="0"/>
        <w:pageBreakBefore w:val="0"/>
        <w:widowControl w:val="0"/>
        <w:numPr>
          <w:ilvl w:val="0"/>
          <w:numId w:val="7"/>
        </w:numPr>
        <w:kinsoku/>
        <w:wordWrap w:val="0"/>
        <w:overflowPunct/>
        <w:topLinePunct w:val="0"/>
        <w:autoSpaceDE w:val="0"/>
        <w:autoSpaceDN w:val="0"/>
        <w:bidi w:val="0"/>
        <w:adjustRightInd/>
        <w:snapToGrid/>
        <w:spacing w:before="0" w:beforeLines="50" w:beforeAutospacing="0" w:after="0" w:afterLines="50" w:afterAutospacing="0" w:line="44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本项目使用远程不见面交易的模式。供应商应于响应文件提交截止时间前将加密电子响应文件（.zmdtf格式）在驻马店市公共资源交易中心电子交易平台加密上传，逾期上传其响应将被拒绝。</w:t>
      </w:r>
    </w:p>
    <w:p>
      <w:pPr>
        <w:keepNext w:val="0"/>
        <w:keepLines w:val="0"/>
        <w:pageBreakBefore w:val="0"/>
        <w:widowControl w:val="0"/>
        <w:numPr>
          <w:ilvl w:val="0"/>
          <w:numId w:val="7"/>
        </w:numPr>
        <w:kinsoku/>
        <w:wordWrap w:val="0"/>
        <w:overflowPunct/>
        <w:topLinePunct w:val="0"/>
        <w:autoSpaceDE w:val="0"/>
        <w:autoSpaceDN w:val="0"/>
        <w:bidi w:val="0"/>
        <w:adjustRightInd/>
        <w:snapToGrid/>
        <w:spacing w:before="0" w:beforeLines="50" w:beforeAutospacing="0" w:after="0" w:afterLines="50" w:afterAutospacing="0" w:line="44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供应商注册：供应商首先通过“驻马店市公共资源交易中心（</w:t>
      </w:r>
      <w:r>
        <w:rPr>
          <w:rFonts w:hint="eastAsia" w:cs="宋体"/>
          <w:color w:val="auto"/>
          <w:sz w:val="24"/>
          <w:szCs w:val="24"/>
          <w:lang w:eastAsia="zh-CN"/>
        </w:rPr>
        <w:t>https://ggzy.zhumadian.gov.cn</w:t>
      </w:r>
      <w:r>
        <w:rPr>
          <w:rFonts w:hint="eastAsia" w:ascii="宋体" w:hAnsi="宋体" w:eastAsia="宋体" w:cs="宋体"/>
          <w:color w:val="auto"/>
          <w:sz w:val="24"/>
          <w:szCs w:val="24"/>
          <w:lang w:eastAsia="zh-CN"/>
        </w:rPr>
        <w:t>）”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p>
      <w:pPr>
        <w:keepNext w:val="0"/>
        <w:keepLines w:val="0"/>
        <w:pageBreakBefore w:val="0"/>
        <w:widowControl w:val="0"/>
        <w:numPr>
          <w:ilvl w:val="0"/>
          <w:numId w:val="7"/>
        </w:numPr>
        <w:kinsoku/>
        <w:wordWrap w:val="0"/>
        <w:overflowPunct/>
        <w:topLinePunct w:val="0"/>
        <w:autoSpaceDE w:val="0"/>
        <w:autoSpaceDN w:val="0"/>
        <w:bidi w:val="0"/>
        <w:adjustRightInd/>
        <w:snapToGrid/>
        <w:spacing w:before="0" w:beforeLines="50" w:beforeAutospacing="0" w:after="0" w:afterLines="50" w:afterAutospacing="0" w:line="44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采购文件下载：凡有意参加磋商者，登录“驻马店市公共资源交易中心（</w:t>
      </w:r>
      <w:r>
        <w:rPr>
          <w:rFonts w:hint="eastAsia" w:cs="宋体"/>
          <w:color w:val="auto"/>
          <w:sz w:val="24"/>
          <w:szCs w:val="24"/>
          <w:lang w:eastAsia="zh-CN"/>
        </w:rPr>
        <w:t>https://ggzy.zhumadian.gov.cn</w:t>
      </w:r>
      <w:r>
        <w:rPr>
          <w:rFonts w:hint="eastAsia" w:ascii="宋体" w:hAnsi="宋体" w:eastAsia="宋体" w:cs="宋体"/>
          <w:color w:val="auto"/>
          <w:sz w:val="24"/>
          <w:szCs w:val="24"/>
          <w:lang w:eastAsia="zh-CN"/>
        </w:rPr>
        <w:t>/）”网站，凭领取的企业身份认证锁（CA密钥）登录系统进行网上免费下载采购文件。供应商未按规定在网上下载采购文件的，其响应将被拒绝。</w:t>
      </w:r>
    </w:p>
    <w:p>
      <w:pPr>
        <w:pStyle w:val="6"/>
        <w:numPr>
          <w:ilvl w:val="0"/>
          <w:numId w:val="1"/>
        </w:numPr>
        <w:bidi w:val="0"/>
        <w:rPr>
          <w:rFonts w:hint="eastAsia" w:ascii="楷体" w:hAnsi="楷体" w:eastAsia="楷体" w:cs="楷体"/>
          <w:color w:val="auto"/>
          <w:sz w:val="28"/>
          <w:szCs w:val="28"/>
          <w:lang w:val="zh-CN" w:eastAsia="zh-CN"/>
        </w:rPr>
      </w:pPr>
      <w:r>
        <w:rPr>
          <w:rFonts w:hint="eastAsia" w:ascii="楷体" w:hAnsi="楷体" w:eastAsia="楷体" w:cs="楷体"/>
          <w:color w:val="auto"/>
          <w:sz w:val="28"/>
          <w:szCs w:val="28"/>
          <w:lang w:val="zh-CN" w:eastAsia="zh-CN"/>
        </w:rPr>
        <w:t>凡对本次采购提出询问，请按以下方式联系</w:t>
      </w:r>
    </w:p>
    <w:p>
      <w:pPr>
        <w:keepNext w:val="0"/>
        <w:keepLines w:val="0"/>
        <w:pageBreakBefore w:val="0"/>
        <w:kinsoku/>
        <w:overflowPunct/>
        <w:topLinePunct w:val="0"/>
        <w:autoSpaceDE/>
        <w:autoSpaceDN/>
        <w:bidi w:val="0"/>
        <w:snapToGrid w:val="0"/>
        <w:spacing w:before="0" w:after="0" w:line="440" w:lineRule="exact"/>
        <w:ind w:left="0" w:right="0" w:firstLine="720" w:firstLineChars="300"/>
        <w:jc w:val="left"/>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en-US" w:eastAsia="zh-CN" w:bidi="ar-SA"/>
        </w:rPr>
        <w:t>1.</w:t>
      </w:r>
      <w:r>
        <w:rPr>
          <w:rFonts w:hint="eastAsia" w:ascii="宋体" w:hAnsi="宋体" w:eastAsia="宋体" w:cs="宋体"/>
          <w:color w:val="auto"/>
          <w:kern w:val="0"/>
          <w:sz w:val="24"/>
          <w:szCs w:val="24"/>
          <w:highlight w:val="none"/>
          <w:lang w:val="zh-CN" w:eastAsia="zh-CN" w:bidi="ar-SA"/>
        </w:rPr>
        <w:t>采购人信息</w:t>
      </w:r>
    </w:p>
    <w:p>
      <w:pPr>
        <w:keepNext w:val="0"/>
        <w:keepLines w:val="0"/>
        <w:pageBreakBefore w:val="0"/>
        <w:kinsoku/>
        <w:overflowPunct/>
        <w:topLinePunct w:val="0"/>
        <w:autoSpaceDE/>
        <w:autoSpaceDN/>
        <w:bidi w:val="0"/>
        <w:snapToGrid w:val="0"/>
        <w:spacing w:before="0" w:after="0" w:line="440" w:lineRule="exact"/>
        <w:ind w:left="0" w:right="0" w:firstLine="720" w:firstLineChars="3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名 称：驻马店市驿城区教育局</w:t>
      </w:r>
    </w:p>
    <w:p>
      <w:pPr>
        <w:keepNext w:val="0"/>
        <w:keepLines w:val="0"/>
        <w:pageBreakBefore w:val="0"/>
        <w:kinsoku/>
        <w:overflowPunct/>
        <w:topLinePunct w:val="0"/>
        <w:autoSpaceDE/>
        <w:autoSpaceDN/>
        <w:bidi w:val="0"/>
        <w:snapToGrid w:val="0"/>
        <w:spacing w:before="0" w:after="0" w:line="440" w:lineRule="exact"/>
        <w:ind w:left="0" w:right="0" w:firstLine="720" w:firstLineChars="3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办公地址：河南省驻马店市驿城区西园街中段</w:t>
      </w:r>
    </w:p>
    <w:p>
      <w:pPr>
        <w:keepNext w:val="0"/>
        <w:keepLines w:val="0"/>
        <w:pageBreakBefore w:val="0"/>
        <w:kinsoku/>
        <w:overflowPunct/>
        <w:topLinePunct w:val="0"/>
        <w:autoSpaceDE/>
        <w:autoSpaceDN/>
        <w:bidi w:val="0"/>
        <w:snapToGrid w:val="0"/>
        <w:spacing w:before="0" w:after="0" w:line="440" w:lineRule="exact"/>
        <w:ind w:left="0" w:right="0" w:firstLine="720" w:firstLineChars="300"/>
        <w:jc w:val="left"/>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联 系 人：陈老师</w:t>
      </w:r>
    </w:p>
    <w:p>
      <w:pPr>
        <w:keepNext w:val="0"/>
        <w:keepLines w:val="0"/>
        <w:pageBreakBefore w:val="0"/>
        <w:kinsoku/>
        <w:overflowPunct/>
        <w:topLinePunct w:val="0"/>
        <w:autoSpaceDE/>
        <w:autoSpaceDN/>
        <w:bidi w:val="0"/>
        <w:snapToGrid w:val="0"/>
        <w:spacing w:before="0" w:after="0" w:line="440" w:lineRule="exact"/>
        <w:ind w:left="0" w:right="0" w:firstLine="720" w:firstLineChars="3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电    话：13323969990</w:t>
      </w:r>
    </w:p>
    <w:p>
      <w:pPr>
        <w:keepNext w:val="0"/>
        <w:keepLines w:val="0"/>
        <w:pageBreakBefore w:val="0"/>
        <w:kinsoku/>
        <w:overflowPunct/>
        <w:topLinePunct w:val="0"/>
        <w:autoSpaceDE/>
        <w:autoSpaceDN/>
        <w:bidi w:val="0"/>
        <w:snapToGrid w:val="0"/>
        <w:spacing w:before="0" w:after="0" w:line="440" w:lineRule="exact"/>
        <w:ind w:left="0" w:right="0" w:firstLine="720" w:firstLineChars="3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2.采购代理机构信息</w:t>
      </w:r>
    </w:p>
    <w:p>
      <w:pPr>
        <w:keepNext w:val="0"/>
        <w:keepLines w:val="0"/>
        <w:pageBreakBefore w:val="0"/>
        <w:kinsoku/>
        <w:overflowPunct/>
        <w:topLinePunct w:val="0"/>
        <w:autoSpaceDE/>
        <w:autoSpaceDN/>
        <w:bidi w:val="0"/>
        <w:snapToGrid w:val="0"/>
        <w:spacing w:before="0" w:after="0" w:line="440" w:lineRule="exact"/>
        <w:ind w:left="0" w:right="0" w:firstLine="720" w:firstLineChars="3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名 称：</w:t>
      </w:r>
      <w:r>
        <w:rPr>
          <w:rFonts w:hint="eastAsia" w:ascii="宋体" w:hAnsi="宋体" w:eastAsia="宋体" w:cs="宋体"/>
          <w:color w:val="auto"/>
          <w:kern w:val="0"/>
          <w:sz w:val="24"/>
          <w:szCs w:val="24"/>
          <w:highlight w:val="none"/>
          <w:lang w:val="zh-CN" w:eastAsia="zh-CN" w:bidi="ar-SA"/>
        </w:rPr>
        <w:t>河南北斗工程管理有限公司</w:t>
      </w:r>
    </w:p>
    <w:p>
      <w:pPr>
        <w:keepNext w:val="0"/>
        <w:keepLines w:val="0"/>
        <w:pageBreakBefore w:val="0"/>
        <w:kinsoku/>
        <w:overflowPunct/>
        <w:topLinePunct w:val="0"/>
        <w:autoSpaceDE/>
        <w:autoSpaceDN/>
        <w:bidi w:val="0"/>
        <w:snapToGrid w:val="0"/>
        <w:spacing w:before="0" w:after="0" w:line="440" w:lineRule="exact"/>
        <w:ind w:left="0" w:right="0" w:firstLine="720" w:firstLineChars="3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地 址：河南省驻马店市天中山大道与置地大道交叉口北侧学府大厦10楼A01室</w:t>
      </w:r>
    </w:p>
    <w:p>
      <w:pPr>
        <w:keepNext w:val="0"/>
        <w:keepLines w:val="0"/>
        <w:pageBreakBefore w:val="0"/>
        <w:kinsoku/>
        <w:overflowPunct/>
        <w:topLinePunct w:val="0"/>
        <w:autoSpaceDE/>
        <w:autoSpaceDN/>
        <w:bidi w:val="0"/>
        <w:snapToGrid w:val="0"/>
        <w:spacing w:before="0" w:after="0" w:line="440" w:lineRule="exact"/>
        <w:ind w:left="0" w:right="0" w:firstLine="720" w:firstLineChars="3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联 系 人：袁经理</w:t>
      </w:r>
    </w:p>
    <w:p>
      <w:pPr>
        <w:keepNext w:val="0"/>
        <w:keepLines w:val="0"/>
        <w:pageBreakBefore w:val="0"/>
        <w:kinsoku/>
        <w:overflowPunct/>
        <w:topLinePunct w:val="0"/>
        <w:autoSpaceDE/>
        <w:autoSpaceDN/>
        <w:bidi w:val="0"/>
        <w:snapToGrid w:val="0"/>
        <w:spacing w:before="0" w:after="0" w:line="440" w:lineRule="exact"/>
        <w:ind w:left="0" w:right="0" w:firstLine="720" w:firstLineChars="3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联系方式：13939681315</w:t>
      </w:r>
    </w:p>
    <w:p>
      <w:pPr>
        <w:keepNext w:val="0"/>
        <w:keepLines w:val="0"/>
        <w:pageBreakBefore w:val="0"/>
        <w:kinsoku/>
        <w:overflowPunct/>
        <w:topLinePunct w:val="0"/>
        <w:autoSpaceDE/>
        <w:autoSpaceDN/>
        <w:bidi w:val="0"/>
        <w:snapToGrid w:val="0"/>
        <w:spacing w:before="0" w:after="0" w:line="440" w:lineRule="exact"/>
        <w:ind w:left="0" w:right="0" w:firstLine="720" w:firstLineChars="3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电子邮箱：</w:t>
      </w:r>
      <w:r>
        <w:rPr>
          <w:rFonts w:hint="eastAsia" w:ascii="宋体" w:hAnsi="宋体" w:eastAsia="宋体" w:cs="宋体"/>
          <w:color w:val="auto"/>
          <w:kern w:val="0"/>
          <w:sz w:val="24"/>
          <w:szCs w:val="24"/>
          <w:highlight w:val="none"/>
          <w:lang w:val="en-US" w:eastAsia="zh-CN" w:bidi="ar-SA"/>
        </w:rPr>
        <w:fldChar w:fldCharType="begin"/>
      </w:r>
      <w:r>
        <w:rPr>
          <w:rFonts w:hint="eastAsia" w:ascii="宋体" w:hAnsi="宋体" w:eastAsia="宋体" w:cs="宋体"/>
          <w:color w:val="auto"/>
          <w:kern w:val="0"/>
          <w:sz w:val="24"/>
          <w:szCs w:val="24"/>
          <w:highlight w:val="none"/>
          <w:lang w:val="en-US" w:eastAsia="zh-CN" w:bidi="ar-SA"/>
        </w:rPr>
        <w:instrText xml:space="preserve"> HYPERLINK "mailto:575971763@qq.com" </w:instrText>
      </w:r>
      <w:r>
        <w:rPr>
          <w:rFonts w:hint="eastAsia" w:ascii="宋体" w:hAnsi="宋体" w:eastAsia="宋体" w:cs="宋体"/>
          <w:color w:val="auto"/>
          <w:kern w:val="0"/>
          <w:sz w:val="24"/>
          <w:szCs w:val="24"/>
          <w:highlight w:val="none"/>
          <w:lang w:val="en-US" w:eastAsia="zh-CN" w:bidi="ar-SA"/>
        </w:rPr>
        <w:fldChar w:fldCharType="separate"/>
      </w:r>
      <w:r>
        <w:rPr>
          <w:rFonts w:hint="eastAsia" w:ascii="宋体" w:hAnsi="宋体" w:eastAsia="宋体" w:cs="宋体"/>
          <w:color w:val="auto"/>
          <w:kern w:val="0"/>
          <w:sz w:val="24"/>
          <w:szCs w:val="24"/>
          <w:highlight w:val="none"/>
          <w:lang w:val="en-US" w:eastAsia="zh-CN" w:bidi="ar-SA"/>
        </w:rPr>
        <w:t>575971763@qq.com</w:t>
      </w:r>
      <w:r>
        <w:rPr>
          <w:rFonts w:hint="eastAsia" w:ascii="宋体" w:hAnsi="宋体" w:eastAsia="宋体" w:cs="宋体"/>
          <w:color w:val="auto"/>
          <w:kern w:val="0"/>
          <w:sz w:val="24"/>
          <w:szCs w:val="24"/>
          <w:highlight w:val="none"/>
          <w:lang w:val="en-US" w:eastAsia="zh-CN" w:bidi="ar-SA"/>
        </w:rPr>
        <w:fldChar w:fldCharType="end"/>
      </w:r>
    </w:p>
    <w:p>
      <w:pPr>
        <w:keepNext w:val="0"/>
        <w:keepLines w:val="0"/>
        <w:pageBreakBefore w:val="0"/>
        <w:kinsoku/>
        <w:overflowPunct/>
        <w:topLinePunct w:val="0"/>
        <w:autoSpaceDE/>
        <w:autoSpaceDN/>
        <w:bidi w:val="0"/>
        <w:snapToGrid w:val="0"/>
        <w:spacing w:before="0" w:after="0" w:line="440" w:lineRule="exact"/>
        <w:ind w:left="0" w:right="0" w:firstLine="720" w:firstLineChars="300"/>
        <w:jc w:val="left"/>
        <w:rPr>
          <w:rFonts w:hint="eastAsia" w:ascii="宋体" w:hAnsi="宋体" w:eastAsia="宋体" w:cs="宋体"/>
          <w:color w:val="auto"/>
          <w:kern w:val="0"/>
          <w:sz w:val="24"/>
          <w:szCs w:val="24"/>
          <w:highlight w:val="none"/>
          <w:lang w:val="en-US" w:eastAsia="zh-CN" w:bidi="ar-SA"/>
        </w:rPr>
      </w:pPr>
      <w:r>
        <w:rPr>
          <w:rFonts w:hint="eastAsia" w:cs="宋体"/>
          <w:color w:val="auto"/>
          <w:kern w:val="0"/>
          <w:sz w:val="24"/>
          <w:szCs w:val="24"/>
          <w:highlight w:val="none"/>
          <w:lang w:val="en-US" w:eastAsia="zh-CN" w:bidi="ar-SA"/>
        </w:rPr>
        <w:t>3.</w:t>
      </w:r>
      <w:r>
        <w:rPr>
          <w:rFonts w:hint="eastAsia" w:ascii="宋体" w:hAnsi="宋体" w:eastAsia="宋体" w:cs="宋体"/>
          <w:color w:val="auto"/>
          <w:kern w:val="0"/>
          <w:sz w:val="24"/>
          <w:szCs w:val="24"/>
          <w:highlight w:val="none"/>
          <w:lang w:val="en-US" w:eastAsia="zh-CN" w:bidi="ar-SA"/>
        </w:rPr>
        <w:t>项目联系方式</w:t>
      </w:r>
    </w:p>
    <w:p>
      <w:pPr>
        <w:keepNext w:val="0"/>
        <w:keepLines w:val="0"/>
        <w:pageBreakBefore w:val="0"/>
        <w:kinsoku/>
        <w:overflowPunct/>
        <w:topLinePunct w:val="0"/>
        <w:autoSpaceDE/>
        <w:autoSpaceDN/>
        <w:bidi w:val="0"/>
        <w:snapToGrid w:val="0"/>
        <w:spacing w:before="0" w:after="0" w:line="440" w:lineRule="exact"/>
        <w:ind w:left="0" w:right="0" w:firstLine="720" w:firstLineChars="3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联 系 人：袁经理</w:t>
      </w:r>
    </w:p>
    <w:p>
      <w:pPr>
        <w:keepNext w:val="0"/>
        <w:keepLines w:val="0"/>
        <w:pageBreakBefore w:val="0"/>
        <w:kinsoku/>
        <w:overflowPunct/>
        <w:topLinePunct w:val="0"/>
        <w:autoSpaceDE/>
        <w:autoSpaceDN/>
        <w:bidi w:val="0"/>
        <w:snapToGrid w:val="0"/>
        <w:spacing w:before="0" w:after="0" w:line="440" w:lineRule="exact"/>
        <w:ind w:left="0" w:right="0" w:firstLine="720" w:firstLineChars="300"/>
        <w:jc w:val="left"/>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highlight w:val="none"/>
          <w:lang w:val="en-US" w:eastAsia="zh-CN" w:bidi="ar-SA"/>
        </w:rPr>
        <w:t>联系方式：13939681315</w:t>
      </w:r>
      <w:r>
        <w:rPr>
          <w:rFonts w:hint="eastAsia" w:ascii="宋体" w:hAnsi="宋体" w:eastAsia="宋体" w:cs="宋体"/>
          <w:color w:val="auto"/>
          <w:sz w:val="24"/>
          <w:szCs w:val="24"/>
          <w:lang w:val="en-US" w:eastAsia="zh-CN"/>
        </w:rPr>
        <w:br w:type="page"/>
      </w:r>
    </w:p>
    <w:p>
      <w:pPr>
        <w:pStyle w:val="9"/>
        <w:keepNext w:val="0"/>
        <w:keepLines w:val="0"/>
        <w:pageBreakBefore w:val="0"/>
        <w:shd w:val="clear" w:color="auto" w:fill="FFFFFF"/>
        <w:kinsoku/>
        <w:wordWrap/>
        <w:overflowPunct/>
        <w:topLinePunct w:val="0"/>
        <w:autoSpaceDE w:val="0"/>
        <w:autoSpaceDN w:val="0"/>
        <w:bidi w:val="0"/>
        <w:adjustRightInd/>
        <w:snapToGrid/>
        <w:spacing w:before="0" w:beforeLines="50" w:beforeAutospacing="0" w:after="0" w:afterLines="50" w:afterAutospacing="0" w:line="440" w:lineRule="exact"/>
        <w:ind w:firstLine="482" w:firstLineChars="200"/>
        <w:jc w:val="center"/>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shd w:val="clear" w:color="auto" w:fill="FFFFFF"/>
        </w:rPr>
        <w:t>特别提醒</w:t>
      </w:r>
    </w:p>
    <w:p>
      <w:pPr>
        <w:keepNext w:val="0"/>
        <w:keepLines w:val="0"/>
        <w:pageBreakBefore w:val="0"/>
        <w:kinsoku/>
        <w:wordWrap/>
        <w:overflowPunct/>
        <w:topLinePunct w:val="0"/>
        <w:autoSpaceDE w:val="0"/>
        <w:autoSpaceDN w:val="0"/>
        <w:bidi w:val="0"/>
        <w:adjustRightInd/>
        <w:snapToGrid/>
        <w:spacing w:before="0" w:beforeLines="50" w:beforeAutospacing="0" w:after="0" w:afterLines="50" w:afterAutospacing="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因驻马店不见面交易系统具备视频直播、语音通话等，对网络带宽及硬件要求相对较高的功能，故投标人在参与使用不见面交易系统开标的项目时，需确认是否满足如下要求：</w:t>
      </w:r>
    </w:p>
    <w:p>
      <w:pPr>
        <w:keepNext w:val="0"/>
        <w:keepLines w:val="0"/>
        <w:pageBreakBefore w:val="0"/>
        <w:kinsoku/>
        <w:wordWrap/>
        <w:overflowPunct/>
        <w:topLinePunct w:val="0"/>
        <w:autoSpaceDE w:val="0"/>
        <w:autoSpaceDN w:val="0"/>
        <w:bidi w:val="0"/>
        <w:adjustRightInd/>
        <w:snapToGrid/>
        <w:spacing w:before="0" w:beforeLines="50" w:beforeAutospacing="0" w:after="0" w:afterLines="50" w:afterAutospacing="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1、网络要求：网络带宽4M以上。</w:t>
      </w:r>
    </w:p>
    <w:p>
      <w:pPr>
        <w:keepNext w:val="0"/>
        <w:keepLines w:val="0"/>
        <w:pageBreakBefore w:val="0"/>
        <w:kinsoku/>
        <w:wordWrap/>
        <w:overflowPunct/>
        <w:topLinePunct w:val="0"/>
        <w:autoSpaceDE w:val="0"/>
        <w:autoSpaceDN w:val="0"/>
        <w:bidi w:val="0"/>
        <w:adjustRightInd/>
        <w:snapToGrid/>
        <w:spacing w:before="0" w:beforeLines="50" w:beforeAutospacing="0" w:after="0" w:afterLines="50" w:afterAutospacing="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2、硬件要求：电脑要求内存4G及以上，且需配套网络摄像头、麦克风、音箱等，并确保其均能正常运转。操作系统要求Windows7及以上，IE浏览器IE11及以上。</w:t>
      </w:r>
    </w:p>
    <w:p>
      <w:pPr>
        <w:keepNext w:val="0"/>
        <w:keepLines w:val="0"/>
        <w:pageBreakBefore w:val="0"/>
        <w:kinsoku/>
        <w:wordWrap/>
        <w:overflowPunct/>
        <w:topLinePunct w:val="0"/>
        <w:autoSpaceDE w:val="0"/>
        <w:autoSpaceDN w:val="0"/>
        <w:bidi w:val="0"/>
        <w:adjustRightInd/>
        <w:snapToGrid/>
        <w:spacing w:before="0" w:beforeLines="50" w:beforeAutospacing="0" w:after="0" w:afterLines="50" w:afterAutospacing="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3、人员要求：对于参与驻马店不见面交易系统开标的投标人，要求能熟练掌握电脑基础操作。不见面开标操作手册下载地址：（http://ggzy.zhumadian.gov.cn</w:t>
      </w:r>
      <w:r>
        <w:rPr>
          <w:rFonts w:hint="eastAsia" w:ascii="宋体" w:hAnsi="宋体" w:eastAsia="宋体" w:cs="宋体"/>
          <w:color w:val="auto"/>
          <w:kern w:val="0"/>
          <w:sz w:val="24"/>
          <w:szCs w:val="24"/>
          <w:highlight w:val="none"/>
        </w:rPr>
        <w:t>/TPFront/InfoDetail/?InfoID=6e085538-6be5-4d25-80b2-12f5fc669ba1&amp;CategoryNum=026005</w:t>
      </w:r>
      <w:r>
        <w:rPr>
          <w:rFonts w:hint="eastAsia" w:ascii="宋体" w:hAnsi="宋体" w:eastAsia="宋体" w:cs="宋体"/>
          <w:color w:val="auto"/>
          <w:sz w:val="24"/>
          <w:szCs w:val="24"/>
        </w:rPr>
        <w:t>）</w:t>
      </w:r>
    </w:p>
    <w:p>
      <w:pPr>
        <w:keepNext w:val="0"/>
        <w:keepLines w:val="0"/>
        <w:pageBreakBefore w:val="0"/>
        <w:topLinePunct w:val="0"/>
        <w:bidi w:val="0"/>
        <w:spacing w:before="0" w:beforeLines="50" w:beforeAutospacing="0" w:after="0" w:afterLines="50" w:afterAutospacing="0" w:line="240" w:lineRule="auto"/>
        <w:ind w:firstLine="482" w:firstLineChars="200"/>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br w:type="page"/>
      </w:r>
    </w:p>
    <w:p/>
    <w:sectPr>
      <w:footerReference r:id="rId5" w:type="default"/>
      <w:pgSz w:w="11906" w:h="16838"/>
      <w:pgMar w:top="1440" w:right="1080" w:bottom="1440" w:left="1080"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2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4F73EC"/>
    <w:multiLevelType w:val="singleLevel"/>
    <w:tmpl w:val="814F73EC"/>
    <w:lvl w:ilvl="0" w:tentative="0">
      <w:start w:val="1"/>
      <w:numFmt w:val="chineseCounting"/>
      <w:suff w:val="nothing"/>
      <w:lvlText w:val="%1、"/>
      <w:lvlJc w:val="left"/>
      <w:pPr>
        <w:ind w:left="0" w:firstLine="420"/>
      </w:pPr>
      <w:rPr>
        <w:rFonts w:hint="eastAsia"/>
      </w:rPr>
    </w:lvl>
  </w:abstractNum>
  <w:abstractNum w:abstractNumId="1">
    <w:nsid w:val="AF99C2F6"/>
    <w:multiLevelType w:val="singleLevel"/>
    <w:tmpl w:val="AF99C2F6"/>
    <w:lvl w:ilvl="0" w:tentative="0">
      <w:start w:val="1"/>
      <w:numFmt w:val="decimal"/>
      <w:suff w:val="nothing"/>
      <w:lvlText w:val="%1．"/>
      <w:lvlJc w:val="left"/>
      <w:pPr>
        <w:ind w:left="0" w:firstLine="400"/>
      </w:pPr>
      <w:rPr>
        <w:rFonts w:hint="default"/>
      </w:rPr>
    </w:lvl>
  </w:abstractNum>
  <w:abstractNum w:abstractNumId="2">
    <w:nsid w:val="B68DDB38"/>
    <w:multiLevelType w:val="singleLevel"/>
    <w:tmpl w:val="B68DDB38"/>
    <w:lvl w:ilvl="0" w:tentative="0">
      <w:start w:val="1"/>
      <w:numFmt w:val="decimal"/>
      <w:suff w:val="nothing"/>
      <w:lvlText w:val="%1．"/>
      <w:lvlJc w:val="left"/>
      <w:pPr>
        <w:ind w:left="0" w:firstLine="400"/>
      </w:pPr>
      <w:rPr>
        <w:rFonts w:hint="default"/>
      </w:rPr>
    </w:lvl>
  </w:abstractNum>
  <w:abstractNum w:abstractNumId="3">
    <w:nsid w:val="F44775CE"/>
    <w:multiLevelType w:val="singleLevel"/>
    <w:tmpl w:val="F44775CE"/>
    <w:lvl w:ilvl="0" w:tentative="0">
      <w:start w:val="1"/>
      <w:numFmt w:val="decimal"/>
      <w:suff w:val="nothing"/>
      <w:lvlText w:val="%1．"/>
      <w:lvlJc w:val="left"/>
      <w:pPr>
        <w:ind w:left="0" w:firstLine="400"/>
      </w:pPr>
      <w:rPr>
        <w:rFonts w:hint="default"/>
      </w:rPr>
    </w:lvl>
  </w:abstractNum>
  <w:abstractNum w:abstractNumId="4">
    <w:nsid w:val="518389F9"/>
    <w:multiLevelType w:val="singleLevel"/>
    <w:tmpl w:val="518389F9"/>
    <w:lvl w:ilvl="0" w:tentative="0">
      <w:start w:val="1"/>
      <w:numFmt w:val="decimal"/>
      <w:suff w:val="nothing"/>
      <w:lvlText w:val="%1．"/>
      <w:lvlJc w:val="left"/>
      <w:pPr>
        <w:ind w:left="0" w:firstLine="400"/>
      </w:pPr>
      <w:rPr>
        <w:rFonts w:hint="default"/>
      </w:rPr>
    </w:lvl>
  </w:abstractNum>
  <w:abstractNum w:abstractNumId="5">
    <w:nsid w:val="5C2AA395"/>
    <w:multiLevelType w:val="singleLevel"/>
    <w:tmpl w:val="5C2AA395"/>
    <w:lvl w:ilvl="0" w:tentative="0">
      <w:start w:val="1"/>
      <w:numFmt w:val="chineseCounting"/>
      <w:suff w:val="nothing"/>
      <w:lvlText w:val="（%1）"/>
      <w:lvlJc w:val="left"/>
      <w:pPr>
        <w:ind w:left="0" w:firstLine="420"/>
      </w:pPr>
      <w:rPr>
        <w:rFonts w:hint="eastAsia"/>
      </w:rPr>
    </w:lvl>
  </w:abstractNum>
  <w:abstractNum w:abstractNumId="6">
    <w:nsid w:val="7C76FAA8"/>
    <w:multiLevelType w:val="singleLevel"/>
    <w:tmpl w:val="7C76FAA8"/>
    <w:lvl w:ilvl="0" w:tentative="0">
      <w:start w:val="1"/>
      <w:numFmt w:val="decimal"/>
      <w:suff w:val="nothing"/>
      <w:lvlText w:val="%1．"/>
      <w:lvlJc w:val="left"/>
      <w:pPr>
        <w:ind w:left="0" w:firstLine="400"/>
      </w:pPr>
      <w:rPr>
        <w:rFonts w:hint="default"/>
      </w:rPr>
    </w:lvl>
  </w:abstractNum>
  <w:num w:numId="1">
    <w:abstractNumId w:val="0"/>
  </w:num>
  <w:num w:numId="2">
    <w:abstractNumId w:val="4"/>
  </w:num>
  <w:num w:numId="3">
    <w:abstractNumId w:val="3"/>
  </w:num>
  <w:num w:numId="4">
    <w:abstractNumId w:val="6"/>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0OGFkMWUwZmNmNjVhNjM5YzkxOWI4OTljYmFiNmUifQ=="/>
  </w:docVars>
  <w:rsids>
    <w:rsidRoot w:val="00000000"/>
    <w:rsid w:val="119D1FA4"/>
    <w:rsid w:val="33DB6899"/>
    <w:rsid w:val="55356E95"/>
    <w:rsid w:val="61F31191"/>
    <w:rsid w:val="780844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120" w:after="120" w:line="240" w:lineRule="auto"/>
      <w:ind w:left="0" w:right="0"/>
      <w:jc w:val="left"/>
    </w:pPr>
    <w:rPr>
      <w:rFonts w:ascii="宋体" w:hAnsi="宋体" w:eastAsia="宋体" w:cs="宋体"/>
      <w:sz w:val="24"/>
      <w:szCs w:val="22"/>
      <w:lang w:val="zh-CN" w:eastAsia="zh-CN" w:bidi="zh-CN"/>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rFonts w:ascii="Times New Roman" w:hAnsi="Times New Roman" w:eastAsia="黑体" w:cs="Times New Roman"/>
      <w:b/>
      <w:kern w:val="44"/>
      <w:sz w:val="28"/>
    </w:rPr>
  </w:style>
  <w:style w:type="paragraph" w:styleId="5">
    <w:name w:val="heading 2"/>
    <w:basedOn w:val="1"/>
    <w:next w:val="1"/>
    <w:semiHidden/>
    <w:unhideWhenUsed/>
    <w:qFormat/>
    <w:uiPriority w:val="0"/>
    <w:pPr>
      <w:keepNext/>
      <w:keepLines/>
      <w:spacing w:before="260" w:beforeLines="0" w:beforeAutospacing="0" w:after="260" w:afterLines="0" w:afterAutospacing="0" w:line="413" w:lineRule="auto"/>
      <w:jc w:val="center"/>
      <w:outlineLvl w:val="1"/>
    </w:pPr>
    <w:rPr>
      <w:rFonts w:ascii="Arial" w:hAnsi="Arial" w:eastAsia="宋体" w:cs="Times New Roman"/>
      <w:b/>
      <w:sz w:val="32"/>
    </w:rPr>
  </w:style>
  <w:style w:type="paragraph" w:styleId="6">
    <w:name w:val="heading 3"/>
    <w:basedOn w:val="1"/>
    <w:next w:val="1"/>
    <w:link w:val="12"/>
    <w:semiHidden/>
    <w:unhideWhenUsed/>
    <w:qFormat/>
    <w:uiPriority w:val="0"/>
    <w:pPr>
      <w:keepNext/>
      <w:keepLines/>
      <w:spacing w:before="260" w:beforeLines="0" w:beforeAutospacing="0" w:after="260" w:afterLines="0" w:afterAutospacing="0" w:line="413" w:lineRule="auto"/>
      <w:outlineLvl w:val="2"/>
    </w:pPr>
    <w:rPr>
      <w:rFonts w:ascii="Times New Roman" w:hAnsi="Times New Roman" w:eastAsia="宋体" w:cs="Times New Roman"/>
      <w:b/>
      <w:sz w:val="32"/>
    </w:rPr>
  </w:style>
  <w:style w:type="character" w:default="1" w:styleId="11">
    <w:name w:val="Default Paragraph Font"/>
    <w:semiHidden/>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qFormat/>
    <w:uiPriority w:val="1"/>
    <w:rPr>
      <w:rFonts w:ascii="宋体" w:hAnsi="宋体" w:eastAsia="宋体" w:cs="宋体"/>
      <w:sz w:val="24"/>
      <w:szCs w:val="24"/>
      <w:lang w:val="zh-CN" w:eastAsia="zh-CN" w:bidi="zh-CN"/>
    </w:rPr>
  </w:style>
  <w:style w:type="paragraph" w:styleId="3">
    <w:name w:val="Body Text 2"/>
    <w:basedOn w:val="1"/>
    <w:next w:val="2"/>
    <w:qFormat/>
    <w:uiPriority w:val="0"/>
    <w:pPr>
      <w:spacing w:after="120" w:line="480" w:lineRule="auto"/>
    </w:pPr>
  </w:style>
  <w:style w:type="paragraph" w:styleId="7">
    <w:name w:val="footer"/>
    <w:basedOn w:val="1"/>
    <w:uiPriority w:val="0"/>
    <w:pPr>
      <w:tabs>
        <w:tab w:val="center" w:pos="4153"/>
        <w:tab w:val="right" w:pos="8306"/>
      </w:tabs>
      <w:snapToGrid w:val="0"/>
      <w:jc w:val="left"/>
    </w:pPr>
    <w:rPr>
      <w:sz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99"/>
    <w:pPr>
      <w:widowControl/>
      <w:spacing w:before="100" w:beforeAutospacing="1" w:after="100" w:afterAutospacing="1"/>
      <w:jc w:val="left"/>
    </w:pPr>
    <w:rPr>
      <w:rFonts w:ascii="宋体" w:hAnsi="宋体" w:cs="宋体"/>
      <w:kern w:val="0"/>
      <w:sz w:val="24"/>
    </w:rPr>
  </w:style>
  <w:style w:type="character" w:customStyle="1" w:styleId="12">
    <w:name w:val="标题 3 Char"/>
    <w:link w:val="6"/>
    <w:qFormat/>
    <w:uiPriority w:val="0"/>
    <w:rPr>
      <w:rFonts w:ascii="Times New Roman" w:hAnsi="Times New Roman" w:eastAsia="宋体" w:cs="Times New Roman"/>
      <w:b/>
      <w:sz w:val="32"/>
    </w:rPr>
  </w:style>
  <w:style w:type="paragraph" w:customStyle="1" w:styleId="13">
    <w:name w:val="正文1"/>
    <w:basedOn w:val="1"/>
    <w:autoRedefine/>
    <w:qFormat/>
    <w:uiPriority w:val="0"/>
    <w:pPr>
      <w:adjustRightInd w:val="0"/>
      <w:spacing w:line="318" w:lineRule="atLeast"/>
      <w:ind w:left="369" w:firstLine="369"/>
      <w:textAlignment w:val="baseline"/>
    </w:pPr>
    <w:rPr>
      <w:rFonts w:ascii="宋体"/>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2023-11-05T00:06:00Z</dcterms:created>
  <dc:creator>Administrator</dc:creator>
  <cp:lastModifiedBy>机电工程师袁向东</cp:lastModifiedBy>
  <dcterms:modified xsi:type="dcterms:W3CDTF">2024-01-19T10:16:45Z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198266BAF7754D6DAB1B89C28EB88DA0_12</vt:lpwstr>
  </property>
</Properties>
</file>