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DE" w:rsidRDefault="009A02DE" w:rsidP="009A02DE">
      <w:pPr>
        <w:widowControl/>
        <w:snapToGrid w:val="0"/>
        <w:spacing w:line="360" w:lineRule="auto"/>
        <w:ind w:firstLineChars="900" w:firstLine="3253"/>
        <w:rPr>
          <w:rFonts w:ascii="黑体" w:eastAsia="黑体" w:hAnsi="宋体" w:cs="宋体"/>
          <w:b/>
          <w:kern w:val="0"/>
          <w:sz w:val="36"/>
          <w:szCs w:val="36"/>
        </w:rPr>
      </w:pPr>
      <w:r>
        <w:rPr>
          <w:rFonts w:ascii="黑体" w:eastAsia="黑体" w:hAnsi="宋体" w:cs="宋体" w:hint="eastAsia"/>
          <w:b/>
          <w:bCs/>
          <w:kern w:val="0"/>
          <w:sz w:val="36"/>
          <w:szCs w:val="36"/>
        </w:rPr>
        <w:t>招</w:t>
      </w:r>
      <w:r>
        <w:rPr>
          <w:rFonts w:ascii="黑体" w:eastAsia="黑体" w:hAnsi="宋体" w:cs="宋体" w:hint="eastAsia"/>
          <w:b/>
          <w:kern w:val="0"/>
          <w:sz w:val="36"/>
          <w:szCs w:val="36"/>
        </w:rPr>
        <w:t>标需求</w:t>
      </w:r>
    </w:p>
    <w:p w:rsidR="009A02DE" w:rsidRPr="00CD424D" w:rsidRDefault="009A02DE" w:rsidP="009A02DE">
      <w:pPr>
        <w:widowControl/>
        <w:snapToGrid w:val="0"/>
        <w:spacing w:line="540" w:lineRule="exact"/>
        <w:ind w:firstLineChars="200" w:firstLine="562"/>
        <w:rPr>
          <w:rFonts w:ascii="宋体" w:hAnsi="宋体"/>
          <w:kern w:val="0"/>
          <w:sz w:val="28"/>
          <w:szCs w:val="28"/>
        </w:rPr>
      </w:pPr>
      <w:r w:rsidRPr="00CD424D">
        <w:rPr>
          <w:rFonts w:ascii="宋体" w:hAnsi="宋体" w:hint="eastAsia"/>
          <w:b/>
          <w:bCs/>
          <w:kern w:val="0"/>
          <w:sz w:val="28"/>
          <w:szCs w:val="28"/>
        </w:rPr>
        <w:t>项目名称：</w:t>
      </w:r>
      <w:r w:rsidRPr="00CD424D">
        <w:rPr>
          <w:rFonts w:ascii="宋体" w:hAnsi="宋体" w:hint="eastAsia"/>
          <w:kern w:val="0"/>
          <w:sz w:val="28"/>
          <w:szCs w:val="28"/>
        </w:rPr>
        <w:t>驻马店市中心医院保安服务项目</w:t>
      </w:r>
    </w:p>
    <w:p w:rsidR="009A02DE" w:rsidRPr="00CD424D" w:rsidRDefault="009A02DE" w:rsidP="009A02DE">
      <w:pPr>
        <w:widowControl/>
        <w:snapToGrid w:val="0"/>
        <w:spacing w:line="540" w:lineRule="exact"/>
        <w:ind w:firstLineChars="200" w:firstLine="562"/>
        <w:rPr>
          <w:rFonts w:ascii="宋体" w:hAnsi="宋体"/>
          <w:kern w:val="0"/>
          <w:sz w:val="28"/>
          <w:szCs w:val="28"/>
        </w:rPr>
      </w:pPr>
      <w:r w:rsidRPr="00CD424D">
        <w:rPr>
          <w:rFonts w:ascii="宋体" w:hAnsi="宋体" w:hint="eastAsia"/>
          <w:b/>
          <w:bCs/>
          <w:kern w:val="0"/>
          <w:sz w:val="28"/>
          <w:szCs w:val="28"/>
        </w:rPr>
        <w:t>项目介绍：</w:t>
      </w:r>
      <w:r w:rsidRPr="00CD424D">
        <w:rPr>
          <w:rFonts w:ascii="宋体" w:hAnsi="宋体" w:hint="eastAsia"/>
          <w:kern w:val="0"/>
          <w:sz w:val="28"/>
          <w:szCs w:val="28"/>
        </w:rPr>
        <w:t>为进一步强化医院安全秩序管理，落实人防措施，提升医院安全防范能力，按照不低于在岗医务人员总数3%或者2</w:t>
      </w:r>
      <w:r w:rsidRPr="00CD424D">
        <w:rPr>
          <w:rFonts w:ascii="宋体" w:hAnsi="宋体"/>
          <w:kern w:val="0"/>
          <w:sz w:val="28"/>
          <w:szCs w:val="28"/>
        </w:rPr>
        <w:t>0</w:t>
      </w:r>
      <w:r w:rsidRPr="00CD424D">
        <w:rPr>
          <w:rFonts w:ascii="宋体" w:hAnsi="宋体" w:hint="eastAsia"/>
          <w:kern w:val="0"/>
          <w:sz w:val="28"/>
          <w:szCs w:val="28"/>
        </w:rPr>
        <w:t>张病床1名保安或日均门诊量3‰的标准配备保安员的具体要求，结合医院实际，中心院区拟用</w:t>
      </w:r>
      <w:r w:rsidR="000F69A8">
        <w:rPr>
          <w:rFonts w:ascii="宋体" w:hAnsi="宋体" w:hint="eastAsia"/>
          <w:kern w:val="0"/>
          <w:sz w:val="28"/>
          <w:szCs w:val="28"/>
        </w:rPr>
        <w:t>87</w:t>
      </w:r>
      <w:bookmarkStart w:id="0" w:name="_GoBack"/>
      <w:bookmarkEnd w:id="0"/>
      <w:r w:rsidRPr="00CD424D">
        <w:rPr>
          <w:rFonts w:ascii="宋体" w:hAnsi="宋体" w:hint="eastAsia"/>
          <w:kern w:val="0"/>
          <w:sz w:val="28"/>
          <w:szCs w:val="28"/>
        </w:rPr>
        <w:t xml:space="preserve">人、妇儿院区拟用55人，共计143名保安员。服务范围：该保安服务项目负责驻马店市中心医院所属区域治安防范、消防安全、反恐处突、巡逻巡查、安全检查、门卫执勤、车辆和就诊秩序维护、消防监控值守等有关安全保卫工作，保障医院安全稳定。服务地点：驻马店市中心医院中心院区（含康复中心）、驻马店市中心医院妇儿院区。 </w:t>
      </w:r>
    </w:p>
    <w:p w:rsidR="009A02DE" w:rsidRPr="00CD424D" w:rsidRDefault="009A02DE" w:rsidP="009A02DE">
      <w:pPr>
        <w:widowControl/>
        <w:snapToGrid w:val="0"/>
        <w:spacing w:line="540" w:lineRule="exact"/>
        <w:ind w:firstLineChars="200" w:firstLine="562"/>
        <w:rPr>
          <w:rFonts w:ascii="宋体" w:hAnsi="宋体"/>
          <w:b/>
          <w:bCs/>
          <w:kern w:val="0"/>
          <w:sz w:val="28"/>
          <w:szCs w:val="28"/>
        </w:rPr>
      </w:pPr>
      <w:r w:rsidRPr="00CD424D">
        <w:rPr>
          <w:rFonts w:ascii="宋体" w:hAnsi="宋体" w:hint="eastAsia"/>
          <w:b/>
          <w:bCs/>
          <w:kern w:val="0"/>
          <w:sz w:val="28"/>
          <w:szCs w:val="28"/>
        </w:rPr>
        <w:t>一、技术要求</w:t>
      </w:r>
    </w:p>
    <w:tbl>
      <w:tblPr>
        <w:tblpPr w:leftFromText="180" w:rightFromText="180" w:vertAnchor="text" w:horzAnchor="page" w:tblpX="1271" w:tblpY="556"/>
        <w:tblOverlap w:val="never"/>
        <w:tblW w:w="5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972"/>
        <w:gridCol w:w="636"/>
        <w:gridCol w:w="7907"/>
      </w:tblGrid>
      <w:tr w:rsidR="009A02DE" w:rsidRPr="00CD424D" w:rsidTr="00273FAF">
        <w:trPr>
          <w:trHeight w:val="659"/>
        </w:trPr>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序号</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服务名称</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数量</w:t>
            </w:r>
          </w:p>
        </w:tc>
        <w:tc>
          <w:tcPr>
            <w:tcW w:w="7908"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服务内容及主要服务要求</w:t>
            </w:r>
          </w:p>
        </w:tc>
      </w:tr>
      <w:tr w:rsidR="009A02DE" w:rsidRPr="00CD424D" w:rsidTr="00273FAF">
        <w:trPr>
          <w:trHeight w:val="701"/>
        </w:trPr>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项目负责人职责及要求</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1人</w:t>
            </w:r>
          </w:p>
        </w:tc>
        <w:tc>
          <w:tcPr>
            <w:tcW w:w="7908" w:type="dxa"/>
          </w:tcPr>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一、基本要求</w:t>
            </w:r>
          </w:p>
          <w:p w:rsidR="009A02DE" w:rsidRPr="00CD424D" w:rsidRDefault="009A02DE" w:rsidP="00273FAF">
            <w:pPr>
              <w:widowControl/>
              <w:snapToGrid w:val="0"/>
              <w:spacing w:line="540" w:lineRule="exact"/>
              <w:ind w:firstLineChars="200" w:firstLine="560"/>
              <w:rPr>
                <w:rFonts w:ascii="宋体" w:hAnsi="宋体"/>
                <w:sz w:val="28"/>
                <w:szCs w:val="28"/>
              </w:rPr>
            </w:pPr>
            <w:r w:rsidRPr="00CD424D">
              <w:rPr>
                <w:rFonts w:ascii="宋体" w:hAnsi="宋体" w:hint="eastAsia"/>
                <w:sz w:val="28"/>
                <w:szCs w:val="28"/>
              </w:rPr>
              <w:t>1、拥护中华人民共和国宪法，具有良好品行的男性公民，身高170厘米以上，年龄18岁以上，55岁以下。</w:t>
            </w:r>
          </w:p>
          <w:p w:rsidR="009A02DE" w:rsidRPr="00CD424D" w:rsidRDefault="009A02DE" w:rsidP="00273FAF">
            <w:pPr>
              <w:widowControl/>
              <w:snapToGrid w:val="0"/>
              <w:spacing w:line="540" w:lineRule="exact"/>
              <w:ind w:firstLineChars="200" w:firstLine="560"/>
              <w:rPr>
                <w:rFonts w:ascii="宋体" w:hAnsi="宋体"/>
                <w:sz w:val="28"/>
                <w:szCs w:val="28"/>
              </w:rPr>
            </w:pPr>
            <w:r w:rsidRPr="00CD424D">
              <w:rPr>
                <w:rFonts w:ascii="宋体" w:hAnsi="宋体" w:hint="eastAsia"/>
                <w:sz w:val="28"/>
                <w:szCs w:val="28"/>
              </w:rPr>
              <w:t>2、大专以上学历，五官端正，身体健康，无违法犯罪记录，无不良嗜好。近3年无重大责任事故或失信行为。能适应24小时应急值班和轮班要求，项目执行期间需全职驻场。持证上岗。</w:t>
            </w:r>
          </w:p>
          <w:p w:rsidR="009A02DE" w:rsidRPr="00CD424D" w:rsidRDefault="009A02DE" w:rsidP="00273FAF">
            <w:pPr>
              <w:widowControl/>
              <w:snapToGrid w:val="0"/>
              <w:spacing w:line="540" w:lineRule="exact"/>
              <w:ind w:firstLineChars="200" w:firstLine="560"/>
              <w:rPr>
                <w:rFonts w:ascii="宋体" w:hAnsi="宋体"/>
                <w:color w:val="EE0000"/>
                <w:sz w:val="28"/>
                <w:szCs w:val="28"/>
              </w:rPr>
            </w:pPr>
            <w:r w:rsidRPr="00CD424D">
              <w:rPr>
                <w:rFonts w:ascii="宋体" w:hAnsi="宋体" w:hint="eastAsia"/>
                <w:sz w:val="28"/>
                <w:szCs w:val="28"/>
              </w:rPr>
              <w:t>3.熟悉《保安服务管理条例》《企业事业单位内部治安保卫条例》等法规和医院安保相关规范；具备丰富的突发公共事件（如医患冲突、暴力伤医、火灾、暴恐袭击）应急处置经验；熟练使用安保管理系统，能通过数字化工具提升安保效率。</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lastRenderedPageBreak/>
              <w:t>二、岗位职责</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1、负责制定本项目管理所需的各项规章制度，并监督执行。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负责保安员的工作编制计划安排及对保安员进行业务培训和考核；负责保安员日常管理和教育培训，传达医院精神，安排落实工作；掌握保安员思想动态，督促检查保安工作执行和落实情况，带领保安员完成各项任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3、对整体治安保卫工作负责，全面掌握安全保卫工作情况，及时处理发现的问题和不安定因素；对安全隐患要做好防范措施并及时汇报跟踪处置。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4、严格遵守医院各项规章制度，服从医院管理部门和相关科室的监督和管理。努力学习业务知识和专业技能，掌握新形势下医院保安管理岗位技能，提高业务水平、提升管理能力。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5、随时检查所辖范围各责任区的工作状况，及时调整人员配置和执勤保障用品。</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6、制定工作计划并报医院保卫部门同意后严格执行。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7、督促、指导保安员做好防火、防盗、防讯等工作。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8、负责与医院管理部门和科室进行沟通,掌握并了解工作中存在问题，及时采取措施予以改进，有效处理患者的投诉，确保各项工作的顺利开展。</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9、每周组织召开一次工作会议，检查、总结本周工作，安排部署下周工作。</w:t>
            </w:r>
          </w:p>
        </w:tc>
      </w:tr>
      <w:tr w:rsidR="009A02DE" w:rsidRPr="00CD424D" w:rsidTr="00273FAF">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2</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保安员基本职责及</w:t>
            </w:r>
            <w:r w:rsidRPr="00CD424D">
              <w:rPr>
                <w:rFonts w:ascii="宋体" w:hAnsi="宋体" w:hint="eastAsia"/>
                <w:kern w:val="0"/>
                <w:sz w:val="28"/>
                <w:szCs w:val="28"/>
              </w:rPr>
              <w:lastRenderedPageBreak/>
              <w:t>要求</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142人</w:t>
            </w:r>
          </w:p>
        </w:tc>
        <w:tc>
          <w:tcPr>
            <w:tcW w:w="7908" w:type="dxa"/>
            <w:vAlign w:val="center"/>
          </w:tcPr>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一、基本职责</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1、应接受专业培训并通过考核，定期开展治安安全和消防安全等安保知识、法律法规、保卫技能的宣传教育和培训，进行应急预案的实施和演练。</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lastRenderedPageBreak/>
              <w:t>2、遵守劳动纪律，做到文明执勤、热情服务，依法依规处理纠纷问题，及时有效地处置各类突发事件，做好治安安全维护工作。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3、遵守医院管理规定，接受医院的监督和考核。遵守岗位职责，熟悉职责范围内的工作内容，正确佩戴装备，熟练掌握治安、消防装备操作技能，具备应对突发事件的处置能力。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4、保安员牢固树立安全防范意识,对院内要认真排查,发现可疑人员或情况要采取防范措施并及时汇报。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5、发生突发应急事件时，及时协助应急机动队员到现场进行处置。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6、按照医院的管理规定和要求进行安全巡查，并做好记录，发现问题及时报告；劝阻和制止违反消防法规和消防安全管理制度的行为；实施灭火和应急疏散预案，协助灭火救援。</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二、基本要求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w:t>
            </w:r>
            <w:r w:rsidRPr="00CD424D">
              <w:rPr>
                <w:rFonts w:ascii="宋体" w:hAnsi="宋体" w:hint="eastAsia"/>
                <w:sz w:val="28"/>
                <w:szCs w:val="28"/>
              </w:rPr>
              <w:t>拥护中华人民共和国宪法，</w:t>
            </w:r>
            <w:r w:rsidRPr="00CD424D">
              <w:rPr>
                <w:rFonts w:ascii="宋体" w:hAnsi="宋体" w:hint="eastAsia"/>
                <w:kern w:val="0"/>
                <w:sz w:val="28"/>
                <w:szCs w:val="28"/>
              </w:rPr>
              <w:t>无犯罪记录。男性， 18岁以上，60岁以下，身高170厘米以上；女性，18岁以上， 50岁以下，身高155厘米以上。具有完全民事行为能力，身体健康，无纹身，无口吃，无重听，无色盲，无传染病及精神病史，无酗酒、赌博等不良嗜好。品行良好，无收容教育、强制戒毒、劳动教养、刑事处罚和开除公职、开除军籍的记录。</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应急机动岗36人</w:t>
            </w:r>
            <w:r>
              <w:rPr>
                <w:rFonts w:ascii="宋体" w:hAnsi="宋体" w:hint="eastAsia"/>
                <w:kern w:val="0"/>
                <w:sz w:val="28"/>
                <w:szCs w:val="28"/>
              </w:rPr>
              <w:t>，退役军人优先，</w:t>
            </w:r>
            <w:r w:rsidRPr="00CD424D">
              <w:rPr>
                <w:rFonts w:ascii="宋体" w:hAnsi="宋体" w:hint="eastAsia"/>
                <w:kern w:val="0"/>
                <w:sz w:val="28"/>
                <w:szCs w:val="28"/>
              </w:rPr>
              <w:t>消防监控岗6</w:t>
            </w:r>
            <w:r>
              <w:rPr>
                <w:rFonts w:ascii="宋体" w:hAnsi="宋体" w:hint="eastAsia"/>
                <w:kern w:val="0"/>
                <w:sz w:val="28"/>
                <w:szCs w:val="28"/>
              </w:rPr>
              <w:t>人。</w:t>
            </w:r>
            <w:r w:rsidRPr="00CD424D">
              <w:rPr>
                <w:rFonts w:ascii="宋体" w:hAnsi="宋体" w:hint="eastAsia"/>
                <w:kern w:val="0"/>
                <w:sz w:val="28"/>
                <w:szCs w:val="28"/>
              </w:rPr>
              <w:t>年龄范围应在18岁以上，50岁以下。持证上岗。</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2、应具有初中以上文化程度，持证上岗，掌握岗位所需要的法律常识、保安技能，放射源存放场所的保安员还需要掌握剧毒化学品，辐射防护、技术防范的知识技能，能熟练操作防</w:t>
            </w:r>
            <w:r w:rsidRPr="00CD424D">
              <w:rPr>
                <w:rFonts w:ascii="宋体" w:hAnsi="宋体" w:hint="eastAsia"/>
                <w:kern w:val="0"/>
                <w:sz w:val="28"/>
                <w:szCs w:val="28"/>
              </w:rPr>
              <w:lastRenderedPageBreak/>
              <w:t>范装备和自卫器具。</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3、按规定整齐着装，佩戴保安服饰标志和胸卡，按时到岗，做好交接班，不得擅离职守。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4、遵守劳动纪律、坚守工作岗位、认真履行岗位职责、遵守操作规程，做到文明执勤、热情服务，依法依规处理纠纷问题。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5、遵守医院管理规定，接受医院的监督和考核。医院有权要求更换工作态度差、工作能力差等不适应本职岗位的保安员，被更换的保安员不能继续在医院工作。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6、在岗保安员牢固树立防范意识,对院内车辆和人员要加强排查,发现可疑人员或情况要采取防范措施，并及时汇报。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7、值班地点，要保持良好卫生状况，做到整洁干净。严禁酒后上岗执勤和在岗吸烟、喝酒、打牌等，严禁在工作区域做与工作无关的事情。</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三、岗位职责</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（一）门卫守护岗（中心院区51人、妇儿院区17人）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1、主要负责对医院院区出入口、楼宇出入口进行管控，负责本工作区域内的安全巡查和安全管理，遇有情况及时汇报，果断处置。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2、保持出入畅通，做好来访人员及车辆的登记和查验工作，符合要求经同意后方可进入。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3、正确使用并爱护执勤物品和执勤设施，时刻保持良好状态，遇有故障及时报修。</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（二）消防监控岗（中心院区2人、妇儿院区4人）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1、熟悉和掌握消防控制室设备的功能及操作规程，按照规</w:t>
            </w:r>
            <w:r w:rsidRPr="00CD424D">
              <w:rPr>
                <w:rFonts w:ascii="宋体" w:hAnsi="宋体" w:hint="eastAsia"/>
                <w:kern w:val="0"/>
                <w:sz w:val="28"/>
                <w:szCs w:val="28"/>
              </w:rPr>
              <w:lastRenderedPageBreak/>
              <w:t>定测试自动消防设施的功能，保障消防控制室设备的正常运行。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2、对火警信号应立即确认，火灾确认后应立即拨打“119”并向医院报告，随即启动灭火和应急疏散预案。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熟悉医院地形、科室分布和消防灭火和应急疏散预案，熟练掌握消防监控等设备设施操作，每日对消防自动报警、一键报警等设施进行自检，保持设备处于正常状态，遇有故障应及时排除，不能排除的应立即上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4、坚守岗位，做好消防控制室的火警、故障和值班记录。</w:t>
            </w:r>
          </w:p>
          <w:p w:rsidR="009A02DE" w:rsidRPr="00CD424D" w:rsidRDefault="009A02DE" w:rsidP="00273FAF">
            <w:pPr>
              <w:widowControl/>
              <w:snapToGrid w:val="0"/>
              <w:spacing w:line="540" w:lineRule="exact"/>
              <w:ind w:firstLineChars="200" w:firstLine="562"/>
              <w:jc w:val="left"/>
              <w:rPr>
                <w:rFonts w:ascii="宋体" w:hAnsi="宋体"/>
                <w:b/>
                <w:kern w:val="0"/>
                <w:sz w:val="28"/>
                <w:szCs w:val="28"/>
              </w:rPr>
            </w:pPr>
            <w:r w:rsidRPr="00CD424D">
              <w:rPr>
                <w:rFonts w:ascii="宋体" w:hAnsi="宋体" w:hint="eastAsia"/>
                <w:b/>
                <w:kern w:val="0"/>
                <w:sz w:val="28"/>
                <w:szCs w:val="28"/>
              </w:rPr>
              <w:t>（三）应急机动岗（中心院区18人、妇儿院区14人，管理岗中有4人同时属于应急机动岗）</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1、主要负责治安、消防巡查和微型消防站值班，定期开展治安、消防安全知识、技能的宣传教育和培训，进行应急预案的实施和演练。</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2、熟悉医院地形结构、科室分布等，熟练掌握治安、消防装备操作及技能，具备应对突发事件的处置能力。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3、按要求开展全院区巡逻巡查，做好巡查登记，主要进行治安巡查、火灾隐患排查、重点区域巡逻等。</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4、时刻保持备勤状态，遇有突发紧急情况，携带相应装具按规定时间内到达现场进行有效处置。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5、积极服从管理部门统一调度、指挥。</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（四）交通管理岗（中心院区9人、妇儿院区</w:t>
            </w:r>
            <w:r>
              <w:rPr>
                <w:rFonts w:ascii="宋体" w:hAnsi="宋体" w:hint="eastAsia"/>
                <w:b/>
                <w:kern w:val="0"/>
                <w:sz w:val="28"/>
                <w:szCs w:val="28"/>
              </w:rPr>
              <w:t>13</w:t>
            </w:r>
            <w:r w:rsidRPr="00CD424D">
              <w:rPr>
                <w:rFonts w:ascii="宋体" w:hAnsi="宋体" w:hint="eastAsia"/>
                <w:b/>
                <w:kern w:val="0"/>
                <w:sz w:val="28"/>
                <w:szCs w:val="28"/>
              </w:rPr>
              <w:t>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1、主要负责维持好院区的交通秩序，做好车辆管理，做到有序进出、按规定区域停放。熟悉急诊急救等特殊车辆管理规定，保证通行顺畅。</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2、保证院内消防通道和生命通道畅通，进入院区的车辆做</w:t>
            </w:r>
            <w:r w:rsidRPr="00CD424D">
              <w:rPr>
                <w:rFonts w:ascii="宋体" w:hAnsi="宋体" w:hint="eastAsia"/>
                <w:kern w:val="0"/>
                <w:sz w:val="28"/>
                <w:szCs w:val="28"/>
              </w:rPr>
              <w:lastRenderedPageBreak/>
              <w:t>到即停即走。</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3、正确指挥车辆通行，保证院内良好交通秩序，告知车辆慢行，避免出现交通事故。</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4、任何车辆一律不能进入楼宇或工作区，职工车辆停放在医院划定的职工停车区域内。</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（五）管理岗（中心院区6人、妇儿院区5人）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1、主要负责保安员的日常管理和教育培训，传达医院精神，安排落实工作，合理排班，掌握保安员思想动态，督促检查保安工作执行和落实情况，带领本区域保安员完成各项任务。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2、对本区域整体治保安卫工作负责，全面掌握本区域安全保卫工作情况，及时处理发现的问题和不安定因素。</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3、对本区域发现的安全隐患，要做好安全防范措施并及时汇报跟踪处置。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4、努力学习业务知识和专业技能，掌握新形势下医院保安管理岗位技能，提高业务水平、提升管理能力。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5、牢固树立以院为家的思想，我管理、我负责的工作态度，敢管、善管、会管。</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（六）安全检查岗（中心院区1人、妇儿院区2人）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1、引导员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①提示、引导被检查人员有序开展安检，维持现场秩序；</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②宣传、解释相关安全规定，解答安检相关询问；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③观察安检区情况，发现可疑、异常情况及时报告。</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2、值机员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①正确使用X射线安检设备，辨别行包X光图像中的禁限制物品或可疑物品；</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lastRenderedPageBreak/>
              <w:t>②将需要开包检查的行包及重点检查部位通知手检员。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3、手检员（与引导员为同一人）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①正确使用手持式金属探测仪对通过安检门时报警的人员进一步检查；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②对可疑行包开包人工检查，控制发现的可疑物品，使用液态物品安全检查设备、炸药探测仪对可疑物品进行详细检查；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③与其他安检保安员一起对突发事件先期处置并向保卫科值班人员报告。</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四、风险要求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医院将对保安服务质量进行全过程监控，投标人若出现人员年龄不符合要求、人数不足、日常工作不到位、服务质量不达标、受到职工及患者的投诉等现象，医院将依据合同约定，做出相应的违约处理与处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2、保安员在岗履行工作职责期间，若发生自身的人身伤害、伤亡等事件均由投标人负责，医院不承担任何责任。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3、保安员违反国家相关法律法规，发生纠纷的均由投标人负责调解与处理，医院不承担任何责任。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保安员在保安服务中违反国家相关法律法规、制度规定、操作规范或违法乱纪及有损公序良俗等不良行为，造成人身伤害、伤亡或财产损失及声誉受损等情况，均由投标人负责，并赔偿医院相关损失，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5、投标人在医院重大活动及上级检查中，出现重大失误影响到医院有关荣誉和声誉的，医院有权终止合同。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6、保安员做到四轻：轻拿、轻放、轻说、轻走。爱惜、保护医院的一切设施和物品，如有损坏照价赔偿。</w:t>
            </w:r>
          </w:p>
          <w:p w:rsidR="009A02DE" w:rsidRPr="00CD424D" w:rsidRDefault="009A02DE" w:rsidP="00273FAF">
            <w:pPr>
              <w:widowControl/>
              <w:tabs>
                <w:tab w:val="left" w:pos="7440"/>
              </w:tabs>
              <w:snapToGrid w:val="0"/>
              <w:spacing w:line="540" w:lineRule="exact"/>
              <w:ind w:rightChars="-59" w:right="-124"/>
              <w:jc w:val="center"/>
              <w:rPr>
                <w:rFonts w:ascii="宋体" w:hAnsi="宋体"/>
                <w:b/>
                <w:bCs/>
                <w:kern w:val="0"/>
                <w:sz w:val="28"/>
                <w:szCs w:val="28"/>
              </w:rPr>
            </w:pPr>
            <w:r w:rsidRPr="00CD424D">
              <w:rPr>
                <w:rFonts w:ascii="宋体" w:hAnsi="宋体" w:hint="eastAsia"/>
                <w:b/>
                <w:bCs/>
                <w:kern w:val="0"/>
                <w:sz w:val="28"/>
                <w:szCs w:val="28"/>
              </w:rPr>
              <w:lastRenderedPageBreak/>
              <w:t>五、考核要求</w:t>
            </w:r>
          </w:p>
          <w:p w:rsidR="009A02DE" w:rsidRPr="00CD424D" w:rsidRDefault="009A02DE" w:rsidP="00273FAF">
            <w:pPr>
              <w:widowControl/>
              <w:snapToGrid w:val="0"/>
              <w:spacing w:line="540" w:lineRule="exact"/>
              <w:ind w:firstLineChars="200" w:firstLine="560"/>
              <w:textAlignment w:val="baseline"/>
              <w:rPr>
                <w:rFonts w:ascii="宋体" w:hAnsi="宋体"/>
                <w:kern w:val="0"/>
                <w:sz w:val="28"/>
                <w:szCs w:val="28"/>
              </w:rPr>
            </w:pPr>
            <w:r w:rsidRPr="00CD424D">
              <w:rPr>
                <w:rFonts w:ascii="宋体" w:hAnsi="宋体" w:hint="eastAsia"/>
                <w:kern w:val="0"/>
                <w:sz w:val="28"/>
                <w:szCs w:val="28"/>
              </w:rPr>
              <w:t>为确保服务质量，医院将对保安服务每月进行一次考核，满分为100分。考核依据《驻马店市中心医院保安服务评价细则》进行，每月付款前，根据考核成绩支付当月服务费用；90分（含）及以上视为满意，正常支付当月服务费；89-85分（含）扣除当月服务费用总金额的1%；84-80分（含）扣除当月服务费用总金额的2%；79-75（含）分扣除当月服务费用总金额的3%；74-70分扣除当月服务费用总金额的4%；69分及以下扣除当月服务费用总金额的10%。如一个服务周期内出现3次考核低于80分（含），医院有权解除合同，由此造成的损失，由中标人自行承担。本项目所要求持证上岗保安员离开原岗位的，中标人应立即补充同等资质保安员满足岗位要求。</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六、培训要求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1、每名保安员在上岗前需培训考核后方可上岗。中标公司每月对所有保安进行相关岗位专业培训以及技术交流指导等各项工作，并建立系统的培训记录及跟踪档案。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掌握消防安全管理、应急处置、反恐防范、感染防控、传染病防控、疫情防控等相关知识与技能。培训包括：消防设施器材操作使用、防爆器材操作使用、执勤动作、交通指挥、岗位职责、政策法规等。参加保安员培训，成绩合格，取得上岗证。</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七、其他要求</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1、保安员白班时间为07：00 至19：00，晚班时间为19：00 至次日7：00，具体工作时间由中标投标人根据实际情况进行调整。</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lastRenderedPageBreak/>
              <w:t>2、投标人应具备应急处置能力和快速反应能力，根据不同突发事件制定应急预案，提供应急车辆、人员，开展应急培训演练。</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3、根据工作需要，采购方可以对拟派保安员按照“相对固定、灵活调配、统一管理”原则，对保安岗位及人员进行调整。</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4、中标人须为派驻我院的所有保安员（含试用期、轮岗人员）依法办理社会保险登记，缴纳社会保险。缴纳范围包含但不限于：基本养老保险、基本医疗保险、工伤保险。</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八、食宿要求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所有保安员在岗期间的饮食自理，严禁出现在值班地点做饭、留宿等生活行为。</w:t>
            </w:r>
          </w:p>
        </w:tc>
      </w:tr>
      <w:tr w:rsidR="009A02DE" w:rsidRPr="00CD424D" w:rsidTr="00273FAF">
        <w:trPr>
          <w:trHeight w:val="542"/>
        </w:trPr>
        <w:tc>
          <w:tcPr>
            <w:tcW w:w="2123" w:type="dxa"/>
            <w:gridSpan w:val="3"/>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服务标准</w:t>
            </w:r>
          </w:p>
        </w:tc>
        <w:tc>
          <w:tcPr>
            <w:tcW w:w="7908" w:type="dxa"/>
            <w:vAlign w:val="center"/>
          </w:tcPr>
          <w:p w:rsidR="009A02DE" w:rsidRPr="00CD424D" w:rsidRDefault="009A02DE" w:rsidP="00273FAF">
            <w:pPr>
              <w:widowControl/>
              <w:snapToGrid w:val="0"/>
              <w:spacing w:line="540" w:lineRule="exact"/>
              <w:ind w:firstLineChars="200" w:firstLine="560"/>
              <w:jc w:val="left"/>
              <w:rPr>
                <w:rFonts w:ascii="宋体" w:hAnsi="宋体"/>
                <w:kern w:val="0"/>
                <w:sz w:val="28"/>
                <w:szCs w:val="28"/>
              </w:rPr>
            </w:pPr>
            <w:r w:rsidRPr="00CD424D">
              <w:rPr>
                <w:rFonts w:ascii="宋体" w:hAnsi="宋体" w:hint="eastAsia"/>
                <w:kern w:val="0"/>
                <w:sz w:val="28"/>
                <w:szCs w:val="28"/>
              </w:rPr>
              <w:t>国家标准、行业标准、地区标准等标准规范。</w:t>
            </w:r>
          </w:p>
        </w:tc>
      </w:tr>
      <w:tr w:rsidR="009A02DE" w:rsidRPr="00CD424D" w:rsidTr="00273FAF">
        <w:tc>
          <w:tcPr>
            <w:tcW w:w="2123" w:type="dxa"/>
            <w:gridSpan w:val="3"/>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验收方法及方案</w:t>
            </w:r>
          </w:p>
        </w:tc>
        <w:tc>
          <w:tcPr>
            <w:tcW w:w="7908" w:type="dxa"/>
            <w:vAlign w:val="center"/>
          </w:tcPr>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由采购人按照有关规定组织验收。</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1、验收对象：此次项目中所承诺的143人、装备及相关服务事项。</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 xml:space="preserve">2、验收时间和方式： </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在合同签订后，中标人拟派到采购人指定服务地点的安保人员上岗前，组织进行验收（如遇法定节假日等特殊情况，经双方协商可顺延至假期后工作日进行），依据招投标文件、合同等，对人员资质、物资、装备等逐一验收核对，要求无偏差，验收合格后按照合同正常履约。首次验收不合格，中标人在7个工作日内进行整改后，书面通知采购方进行复验，未整改或者整改不到位的及有弄虚作假行为的，采购方有权终止合同，重新采购。</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3、验收标准：验收小组依据投标文件中的要求及承诺，对</w:t>
            </w:r>
            <w:r w:rsidRPr="00CD424D">
              <w:rPr>
                <w:rFonts w:ascii="宋体" w:hAnsi="宋体" w:hint="eastAsia"/>
                <w:kern w:val="0"/>
                <w:sz w:val="28"/>
                <w:szCs w:val="28"/>
              </w:rPr>
              <w:lastRenderedPageBreak/>
              <w:t>人员资质、物资、装备等逐一核对检查，要求与招标文件无出入。</w:t>
            </w:r>
          </w:p>
        </w:tc>
      </w:tr>
    </w:tbl>
    <w:p w:rsidR="009A02DE" w:rsidRPr="00CD424D" w:rsidRDefault="009A02DE" w:rsidP="009A02DE">
      <w:pPr>
        <w:widowControl/>
        <w:snapToGrid w:val="0"/>
        <w:spacing w:line="540" w:lineRule="exact"/>
        <w:rPr>
          <w:rFonts w:ascii="宋体" w:hAnsi="宋体"/>
          <w:b/>
          <w:bCs/>
          <w:kern w:val="0"/>
          <w:sz w:val="28"/>
          <w:szCs w:val="28"/>
        </w:rPr>
      </w:pPr>
      <w:r w:rsidRPr="00CD424D">
        <w:rPr>
          <w:rFonts w:ascii="宋体" w:hAnsi="宋体" w:hint="eastAsia"/>
          <w:b/>
          <w:bCs/>
          <w:kern w:val="0"/>
          <w:sz w:val="28"/>
          <w:szCs w:val="28"/>
        </w:rPr>
        <w:lastRenderedPageBreak/>
        <w:t>二、商务要求</w:t>
      </w:r>
    </w:p>
    <w:tbl>
      <w:tblPr>
        <w:tblW w:w="5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7603"/>
      </w:tblGrid>
      <w:tr w:rsidR="009A02DE" w:rsidRPr="00CD424D" w:rsidTr="00273FAF">
        <w:trPr>
          <w:trHeight w:val="460"/>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服务期限</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1年。</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服务地点</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驻马店市中心医院中心院区、驻马店市中心医院妇儿院区</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合同签订时间</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成交通知书发出之日起</w:t>
            </w:r>
            <w:r w:rsidRPr="00CD424D">
              <w:rPr>
                <w:rFonts w:ascii="宋体" w:hAnsi="宋体" w:hint="eastAsia"/>
                <w:kern w:val="0"/>
                <w:sz w:val="28"/>
                <w:szCs w:val="28"/>
                <w:u w:val="single"/>
              </w:rPr>
              <w:t xml:space="preserve"> 2 </w:t>
            </w:r>
            <w:r w:rsidRPr="00CD424D">
              <w:rPr>
                <w:rFonts w:ascii="宋体" w:hAnsi="宋体" w:hint="eastAsia"/>
                <w:kern w:val="0"/>
                <w:sz w:val="28"/>
                <w:szCs w:val="28"/>
              </w:rPr>
              <w:t>日内。（最迟15日内）</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付款方式</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根据考核结果，由中标人提供正规发票，</w:t>
            </w:r>
            <w:r w:rsidRPr="00CD424D">
              <w:rPr>
                <w:rFonts w:ascii="宋体" w:hAnsi="宋体" w:cs="宋体" w:hint="eastAsia"/>
                <w:kern w:val="0"/>
                <w:sz w:val="28"/>
                <w:szCs w:val="28"/>
                <w:lang w:bidi="ar"/>
              </w:rPr>
              <w:t>原则上手续齐全的自收到发票之日起3个工作日内支付资金。</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售后技术服务要求、售后服务保障或维修相应时间要求</w:t>
            </w:r>
          </w:p>
        </w:tc>
        <w:tc>
          <w:tcPr>
            <w:tcW w:w="7603" w:type="dxa"/>
            <w:vAlign w:val="center"/>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保障采购人财产和人身不受侵害，维护正常的医疗、科研、工作、生活秩序，全年无责任事故和责任案件发生。根据考核结果支付相应服务费。应急突发事件按照1分钟响应、3分钟到场、5分钟有效处置的要求严格落实。</w:t>
            </w:r>
          </w:p>
        </w:tc>
      </w:tr>
    </w:tbl>
    <w:p w:rsidR="009A02DE" w:rsidRPr="00CD424D" w:rsidRDefault="009A02DE" w:rsidP="009A02DE">
      <w:pPr>
        <w:widowControl/>
        <w:snapToGrid w:val="0"/>
        <w:spacing w:line="540" w:lineRule="exact"/>
        <w:rPr>
          <w:rFonts w:ascii="宋体" w:hAnsi="宋体"/>
          <w:b/>
          <w:bCs/>
          <w:kern w:val="0"/>
          <w:sz w:val="28"/>
          <w:szCs w:val="28"/>
        </w:rPr>
      </w:pPr>
      <w:r w:rsidRPr="00CD424D">
        <w:rPr>
          <w:rFonts w:ascii="宋体" w:hAnsi="宋体" w:hint="eastAsia"/>
          <w:b/>
          <w:bCs/>
          <w:kern w:val="0"/>
          <w:sz w:val="28"/>
          <w:szCs w:val="28"/>
        </w:rPr>
        <w:t>三、采购人对项目的特殊要求及说明</w:t>
      </w:r>
    </w:p>
    <w:tbl>
      <w:tblPr>
        <w:tblW w:w="5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21"/>
      </w:tblGrid>
      <w:tr w:rsidR="009A02DE" w:rsidRPr="00CD424D" w:rsidTr="00273FAF">
        <w:trPr>
          <w:trHeight w:val="1009"/>
          <w:jc w:val="center"/>
        </w:trPr>
        <w:tc>
          <w:tcPr>
            <w:tcW w:w="1951"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采购人的特殊要求及说明理由</w:t>
            </w:r>
          </w:p>
        </w:tc>
        <w:tc>
          <w:tcPr>
            <w:tcW w:w="7921" w:type="dxa"/>
          </w:tcPr>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1、投标人特殊资格等要求：投标人须提供公安部门颁发的《保安服务许可证》证书。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2、本项目是否收取履约保证金：（否）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3、是否接受联合体参加投标：（否）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4、采购人应当自收到评审报告之日起1个工作日内，通过驻马店市公共资源电子交易系统在评审报告推荐的中标候选人中按顺序依法确定中标投标人。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5、是否实行预付款及预付款保函：（否）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是否专门面向中小企业采购：（是）。未预留份额专门面向中小企业采购的采购项目，以及预留份额项目中的非预留部分采购包，采购人、采购代理机构应当对符合本办法规定的小微企业报价给予20%（工程项目为3%—5%）的扣除，用扣除后的价</w:t>
            </w:r>
            <w:r w:rsidRPr="00CD424D">
              <w:rPr>
                <w:rFonts w:ascii="宋体" w:hAnsi="宋体" w:hint="eastAsia"/>
                <w:kern w:val="0"/>
                <w:sz w:val="28"/>
                <w:szCs w:val="28"/>
              </w:rPr>
              <w:lastRenderedPageBreak/>
              <w:t>格参加评审。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7、本项目是否要求以联合体形式参加或者合同分包：（否）。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8、依据《政府采购促进中小企业发展管理办法》(财库〔2020〕46号)的规定享受扶持政策获得政府采购合同的，小微企业不得将合同分包给大中型企业，中型企业不得将合同分包给大型企业。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9、采购标的对应的中小企业划分标准所属行业为：租赁和商务服务业。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10、是否实行远程异地评标。（是）</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11采购人有权在发放中标通知书前要求中标投标人提供《驻马店市政府采购投标人信用承诺函》证明材料，以备核实投标人承诺事项的真实性。</w:t>
            </w:r>
          </w:p>
        </w:tc>
      </w:tr>
    </w:tbl>
    <w:p w:rsidR="009A02DE" w:rsidRPr="00CD424D" w:rsidRDefault="009A02DE" w:rsidP="009A02DE">
      <w:pPr>
        <w:widowControl/>
        <w:spacing w:after="160" w:line="278" w:lineRule="auto"/>
        <w:jc w:val="left"/>
        <w:rPr>
          <w:rFonts w:ascii="宋体" w:hAnsi="宋体"/>
          <w:b/>
          <w:bCs/>
          <w:kern w:val="0"/>
          <w:sz w:val="28"/>
          <w:szCs w:val="28"/>
        </w:rPr>
      </w:pPr>
      <w:r w:rsidRPr="00CD424D">
        <w:rPr>
          <w:rFonts w:ascii="宋体" w:hAnsi="宋体" w:hint="eastAsia"/>
          <w:b/>
          <w:bCs/>
          <w:kern w:val="0"/>
          <w:sz w:val="28"/>
          <w:szCs w:val="28"/>
        </w:rPr>
        <w:lastRenderedPageBreak/>
        <w:t>四</w:t>
      </w:r>
      <w:r w:rsidRPr="00CD424D">
        <w:rPr>
          <w:rFonts w:ascii="宋体" w:hAnsi="宋体"/>
          <w:b/>
          <w:bCs/>
          <w:kern w:val="0"/>
          <w:sz w:val="28"/>
          <w:szCs w:val="28"/>
        </w:rPr>
        <w:t>、</w:t>
      </w:r>
      <w:r w:rsidRPr="00CD424D">
        <w:rPr>
          <w:rFonts w:ascii="宋体" w:hAnsi="宋体" w:hint="eastAsia"/>
          <w:b/>
          <w:bCs/>
          <w:kern w:val="0"/>
          <w:sz w:val="28"/>
          <w:szCs w:val="28"/>
        </w:rPr>
        <w:t>岗位及保安员配置需求</w:t>
      </w: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737"/>
        <w:gridCol w:w="2793"/>
        <w:gridCol w:w="3790"/>
      </w:tblGrid>
      <w:tr w:rsidR="009A02DE" w:rsidRPr="00CD424D" w:rsidTr="00273FAF">
        <w:trPr>
          <w:trHeight w:val="781"/>
          <w:jc w:val="center"/>
        </w:trPr>
        <w:tc>
          <w:tcPr>
            <w:tcW w:w="1407"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序号</w:t>
            </w:r>
          </w:p>
        </w:tc>
        <w:tc>
          <w:tcPr>
            <w:tcW w:w="1737"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岗位名称</w:t>
            </w:r>
          </w:p>
        </w:tc>
        <w:tc>
          <w:tcPr>
            <w:tcW w:w="2793"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中心院区人数（人）</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妇儿院区人数（人）</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项目负责人</w:t>
            </w:r>
          </w:p>
        </w:tc>
        <w:tc>
          <w:tcPr>
            <w:tcW w:w="6583"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管理岗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6</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3</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应急机动岗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18</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14</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4</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消防监控岗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4</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门卫守护岗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51</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17</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6</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交通管理岗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9</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r>
              <w:rPr>
                <w:rFonts w:ascii="宋体" w:hAnsi="宋体" w:hint="eastAsia"/>
                <w:kern w:val="0"/>
                <w:sz w:val="28"/>
                <w:szCs w:val="28"/>
              </w:rPr>
              <w:t>3</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7</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安全检查岗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r>
      <w:tr w:rsidR="009A02DE" w:rsidRPr="00CD424D" w:rsidTr="00273FAF">
        <w:trPr>
          <w:jc w:val="center"/>
        </w:trPr>
        <w:tc>
          <w:tcPr>
            <w:tcW w:w="3144"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合计</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Pr>
                <w:rFonts w:ascii="宋体" w:hAnsi="宋体" w:hint="eastAsia"/>
                <w:kern w:val="0"/>
                <w:sz w:val="28"/>
                <w:szCs w:val="28"/>
              </w:rPr>
              <w:t>8</w:t>
            </w:r>
            <w:r w:rsidRPr="00CD424D">
              <w:rPr>
                <w:rFonts w:ascii="宋体" w:hAnsi="宋体" w:hint="eastAsia"/>
                <w:kern w:val="0"/>
                <w:sz w:val="28"/>
                <w:szCs w:val="28"/>
              </w:rPr>
              <w:fldChar w:fldCharType="begin"/>
            </w:r>
            <w:r w:rsidRPr="00CD424D">
              <w:rPr>
                <w:rFonts w:ascii="宋体" w:hAnsi="宋体" w:hint="eastAsia"/>
                <w:kern w:val="0"/>
                <w:sz w:val="28"/>
                <w:szCs w:val="28"/>
              </w:rPr>
              <w:instrText xml:space="preserve"> =SUM(ABOVE) </w:instrText>
            </w:r>
            <w:r w:rsidRPr="00CD424D">
              <w:rPr>
                <w:rFonts w:ascii="宋体" w:hAnsi="宋体" w:hint="eastAsia"/>
                <w:kern w:val="0"/>
                <w:sz w:val="28"/>
                <w:szCs w:val="28"/>
              </w:rPr>
              <w:fldChar w:fldCharType="end"/>
            </w:r>
            <w:r>
              <w:rPr>
                <w:rFonts w:ascii="宋体" w:hAnsi="宋体" w:hint="eastAsia"/>
                <w:kern w:val="0"/>
                <w:sz w:val="28"/>
                <w:szCs w:val="28"/>
              </w:rPr>
              <w:t>7</w:t>
            </w:r>
          </w:p>
        </w:tc>
        <w:tc>
          <w:tcPr>
            <w:tcW w:w="3790"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fldChar w:fldCharType="begin"/>
            </w:r>
            <w:r w:rsidRPr="00CD424D">
              <w:rPr>
                <w:rFonts w:ascii="宋体" w:hAnsi="宋体" w:hint="eastAsia"/>
                <w:kern w:val="0"/>
                <w:sz w:val="28"/>
                <w:szCs w:val="28"/>
              </w:rPr>
              <w:instrText xml:space="preserve"> =SUM(ABOVE) </w:instrText>
            </w:r>
            <w:r w:rsidRPr="00CD424D">
              <w:rPr>
                <w:rFonts w:ascii="宋体" w:hAnsi="宋体" w:hint="eastAsia"/>
                <w:kern w:val="0"/>
                <w:sz w:val="28"/>
                <w:szCs w:val="28"/>
              </w:rPr>
              <w:fldChar w:fldCharType="separate"/>
            </w:r>
            <w:r w:rsidRPr="00CD424D">
              <w:rPr>
                <w:rFonts w:ascii="宋体" w:hAnsi="宋体" w:hint="eastAsia"/>
                <w:kern w:val="0"/>
                <w:sz w:val="28"/>
                <w:szCs w:val="28"/>
              </w:rPr>
              <w:t>55</w:t>
            </w:r>
            <w:r w:rsidRPr="00CD424D">
              <w:rPr>
                <w:rFonts w:ascii="宋体" w:hAnsi="宋体" w:hint="eastAsia"/>
                <w:kern w:val="0"/>
                <w:sz w:val="28"/>
                <w:szCs w:val="28"/>
              </w:rPr>
              <w:fldChar w:fldCharType="end"/>
            </w:r>
          </w:p>
        </w:tc>
      </w:tr>
      <w:tr w:rsidR="009A02DE" w:rsidRPr="00CD424D" w:rsidTr="00273FAF">
        <w:trPr>
          <w:jc w:val="center"/>
        </w:trPr>
        <w:tc>
          <w:tcPr>
            <w:tcW w:w="3144"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共计</w:t>
            </w:r>
          </w:p>
        </w:tc>
        <w:tc>
          <w:tcPr>
            <w:tcW w:w="6583"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143人</w:t>
            </w:r>
          </w:p>
        </w:tc>
      </w:tr>
    </w:tbl>
    <w:p w:rsidR="009A02DE" w:rsidRDefault="009A02DE" w:rsidP="009A02DE">
      <w:pPr>
        <w:widowControl/>
        <w:wordWrap w:val="0"/>
        <w:snapToGrid w:val="0"/>
        <w:spacing w:line="460" w:lineRule="exact"/>
        <w:rPr>
          <w:rFonts w:ascii="黑体" w:eastAsia="黑体" w:hAnsi="宋体" w:cs="宋体"/>
          <w:b/>
          <w:kern w:val="0"/>
          <w:sz w:val="32"/>
          <w:szCs w:val="32"/>
        </w:rPr>
      </w:pPr>
    </w:p>
    <w:p w:rsidR="001E7B45" w:rsidRPr="009A02DE" w:rsidRDefault="001E7B45" w:rsidP="009A02DE"/>
    <w:sectPr w:rsidR="001E7B45" w:rsidRPr="009A02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F7" w:rsidRDefault="004253F7" w:rsidP="004856FA">
      <w:r>
        <w:separator/>
      </w:r>
    </w:p>
  </w:endnote>
  <w:endnote w:type="continuationSeparator" w:id="0">
    <w:p w:rsidR="004253F7" w:rsidRDefault="004253F7" w:rsidP="004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23290"/>
      <w:docPartObj>
        <w:docPartGallery w:val="Page Numbers (Bottom of Page)"/>
        <w:docPartUnique/>
      </w:docPartObj>
    </w:sdtPr>
    <w:sdtEndPr/>
    <w:sdtContent>
      <w:p w:rsidR="004856FA" w:rsidRDefault="004856FA">
        <w:pPr>
          <w:pStyle w:val="a5"/>
          <w:jc w:val="center"/>
        </w:pPr>
        <w:r>
          <w:fldChar w:fldCharType="begin"/>
        </w:r>
        <w:r>
          <w:instrText>PAGE   \* MERGEFORMAT</w:instrText>
        </w:r>
        <w:r>
          <w:fldChar w:fldCharType="separate"/>
        </w:r>
        <w:r w:rsidR="000F69A8" w:rsidRPr="000F69A8">
          <w:rPr>
            <w:noProof/>
            <w:lang w:val="zh-CN"/>
          </w:rPr>
          <w:t>1</w:t>
        </w:r>
        <w:r>
          <w:fldChar w:fldCharType="end"/>
        </w:r>
      </w:p>
    </w:sdtContent>
  </w:sdt>
  <w:p w:rsidR="004856FA" w:rsidRDefault="004856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F7" w:rsidRDefault="004253F7" w:rsidP="004856FA">
      <w:r>
        <w:separator/>
      </w:r>
    </w:p>
  </w:footnote>
  <w:footnote w:type="continuationSeparator" w:id="0">
    <w:p w:rsidR="004253F7" w:rsidRDefault="004253F7" w:rsidP="0048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FA"/>
    <w:rsid w:val="000F69A8"/>
    <w:rsid w:val="001E7B45"/>
    <w:rsid w:val="004253F7"/>
    <w:rsid w:val="004856FA"/>
    <w:rsid w:val="009A02DE"/>
    <w:rsid w:val="00E74214"/>
    <w:rsid w:val="00F6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6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856FA"/>
    <w:pPr>
      <w:spacing w:after="120"/>
      <w:ind w:leftChars="200" w:left="420"/>
    </w:pPr>
  </w:style>
  <w:style w:type="character" w:customStyle="1" w:styleId="Char">
    <w:name w:val="正文文本缩进 Char"/>
    <w:basedOn w:val="a0"/>
    <w:link w:val="a3"/>
    <w:uiPriority w:val="99"/>
    <w:semiHidden/>
    <w:rsid w:val="004856FA"/>
    <w:rPr>
      <w:rFonts w:ascii="Times New Roman" w:eastAsia="宋体" w:hAnsi="Times New Roman" w:cs="Times New Roman"/>
      <w:szCs w:val="24"/>
    </w:rPr>
  </w:style>
  <w:style w:type="paragraph" w:styleId="2">
    <w:name w:val="Body Text First Indent 2"/>
    <w:basedOn w:val="a3"/>
    <w:link w:val="2Char"/>
    <w:semiHidden/>
    <w:unhideWhenUsed/>
    <w:rsid w:val="004856FA"/>
    <w:pPr>
      <w:ind w:firstLineChars="200" w:firstLine="420"/>
    </w:pPr>
  </w:style>
  <w:style w:type="character" w:customStyle="1" w:styleId="2Char">
    <w:name w:val="正文首行缩进 2 Char"/>
    <w:basedOn w:val="Char"/>
    <w:link w:val="2"/>
    <w:semiHidden/>
    <w:rsid w:val="004856FA"/>
    <w:rPr>
      <w:rFonts w:ascii="Times New Roman" w:eastAsia="宋体" w:hAnsi="Times New Roman" w:cs="Times New Roman"/>
      <w:szCs w:val="24"/>
    </w:rPr>
  </w:style>
  <w:style w:type="paragraph" w:customStyle="1" w:styleId="1">
    <w:name w:val="无间隔1"/>
    <w:basedOn w:val="a"/>
    <w:autoRedefine/>
    <w:qFormat/>
    <w:rsid w:val="004856FA"/>
    <w:pPr>
      <w:spacing w:line="400" w:lineRule="exact"/>
    </w:pPr>
    <w:rPr>
      <w:rFonts w:ascii="黑体" w:eastAsia="黑体" w:hAnsi="黑体" w:cs="宋体"/>
      <w:bCs/>
      <w:kern w:val="0"/>
      <w:sz w:val="28"/>
      <w:szCs w:val="28"/>
    </w:rPr>
  </w:style>
  <w:style w:type="paragraph" w:customStyle="1" w:styleId="2Arial">
    <w:name w:val="样式 正文首行缩进 2 + Arial"/>
    <w:basedOn w:val="a"/>
    <w:next w:val="a"/>
    <w:qFormat/>
    <w:rsid w:val="004856FA"/>
    <w:pPr>
      <w:spacing w:after="120" w:line="320" w:lineRule="atLeast"/>
      <w:ind w:firstLineChars="200" w:firstLine="200"/>
    </w:pPr>
    <w:rPr>
      <w:rFonts w:ascii="Arial" w:hAnsi="Arial"/>
      <w:kern w:val="0"/>
      <w:szCs w:val="22"/>
    </w:rPr>
  </w:style>
  <w:style w:type="paragraph" w:styleId="a4">
    <w:name w:val="header"/>
    <w:basedOn w:val="a"/>
    <w:link w:val="Char0"/>
    <w:uiPriority w:val="99"/>
    <w:unhideWhenUsed/>
    <w:rsid w:val="004856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856FA"/>
    <w:rPr>
      <w:rFonts w:ascii="Times New Roman" w:eastAsia="宋体" w:hAnsi="Times New Roman" w:cs="Times New Roman"/>
      <w:sz w:val="18"/>
      <w:szCs w:val="18"/>
    </w:rPr>
  </w:style>
  <w:style w:type="paragraph" w:styleId="a5">
    <w:name w:val="footer"/>
    <w:basedOn w:val="a"/>
    <w:link w:val="Char1"/>
    <w:uiPriority w:val="99"/>
    <w:unhideWhenUsed/>
    <w:rsid w:val="004856FA"/>
    <w:pPr>
      <w:tabs>
        <w:tab w:val="center" w:pos="4153"/>
        <w:tab w:val="right" w:pos="8306"/>
      </w:tabs>
      <w:snapToGrid w:val="0"/>
      <w:jc w:val="left"/>
    </w:pPr>
    <w:rPr>
      <w:sz w:val="18"/>
      <w:szCs w:val="18"/>
    </w:rPr>
  </w:style>
  <w:style w:type="character" w:customStyle="1" w:styleId="Char1">
    <w:name w:val="页脚 Char"/>
    <w:basedOn w:val="a0"/>
    <w:link w:val="a5"/>
    <w:uiPriority w:val="99"/>
    <w:rsid w:val="004856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6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856FA"/>
    <w:pPr>
      <w:spacing w:after="120"/>
      <w:ind w:leftChars="200" w:left="420"/>
    </w:pPr>
  </w:style>
  <w:style w:type="character" w:customStyle="1" w:styleId="Char">
    <w:name w:val="正文文本缩进 Char"/>
    <w:basedOn w:val="a0"/>
    <w:link w:val="a3"/>
    <w:uiPriority w:val="99"/>
    <w:semiHidden/>
    <w:rsid w:val="004856FA"/>
    <w:rPr>
      <w:rFonts w:ascii="Times New Roman" w:eastAsia="宋体" w:hAnsi="Times New Roman" w:cs="Times New Roman"/>
      <w:szCs w:val="24"/>
    </w:rPr>
  </w:style>
  <w:style w:type="paragraph" w:styleId="2">
    <w:name w:val="Body Text First Indent 2"/>
    <w:basedOn w:val="a3"/>
    <w:link w:val="2Char"/>
    <w:semiHidden/>
    <w:unhideWhenUsed/>
    <w:rsid w:val="004856FA"/>
    <w:pPr>
      <w:ind w:firstLineChars="200" w:firstLine="420"/>
    </w:pPr>
  </w:style>
  <w:style w:type="character" w:customStyle="1" w:styleId="2Char">
    <w:name w:val="正文首行缩进 2 Char"/>
    <w:basedOn w:val="Char"/>
    <w:link w:val="2"/>
    <w:semiHidden/>
    <w:rsid w:val="004856FA"/>
    <w:rPr>
      <w:rFonts w:ascii="Times New Roman" w:eastAsia="宋体" w:hAnsi="Times New Roman" w:cs="Times New Roman"/>
      <w:szCs w:val="24"/>
    </w:rPr>
  </w:style>
  <w:style w:type="paragraph" w:customStyle="1" w:styleId="1">
    <w:name w:val="无间隔1"/>
    <w:basedOn w:val="a"/>
    <w:autoRedefine/>
    <w:qFormat/>
    <w:rsid w:val="004856FA"/>
    <w:pPr>
      <w:spacing w:line="400" w:lineRule="exact"/>
    </w:pPr>
    <w:rPr>
      <w:rFonts w:ascii="黑体" w:eastAsia="黑体" w:hAnsi="黑体" w:cs="宋体"/>
      <w:bCs/>
      <w:kern w:val="0"/>
      <w:sz w:val="28"/>
      <w:szCs w:val="28"/>
    </w:rPr>
  </w:style>
  <w:style w:type="paragraph" w:customStyle="1" w:styleId="2Arial">
    <w:name w:val="样式 正文首行缩进 2 + Arial"/>
    <w:basedOn w:val="a"/>
    <w:next w:val="a"/>
    <w:qFormat/>
    <w:rsid w:val="004856FA"/>
    <w:pPr>
      <w:spacing w:after="120" w:line="320" w:lineRule="atLeast"/>
      <w:ind w:firstLineChars="200" w:firstLine="200"/>
    </w:pPr>
    <w:rPr>
      <w:rFonts w:ascii="Arial" w:hAnsi="Arial"/>
      <w:kern w:val="0"/>
      <w:szCs w:val="22"/>
    </w:rPr>
  </w:style>
  <w:style w:type="paragraph" w:styleId="a4">
    <w:name w:val="header"/>
    <w:basedOn w:val="a"/>
    <w:link w:val="Char0"/>
    <w:uiPriority w:val="99"/>
    <w:unhideWhenUsed/>
    <w:rsid w:val="004856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856FA"/>
    <w:rPr>
      <w:rFonts w:ascii="Times New Roman" w:eastAsia="宋体" w:hAnsi="Times New Roman" w:cs="Times New Roman"/>
      <w:sz w:val="18"/>
      <w:szCs w:val="18"/>
    </w:rPr>
  </w:style>
  <w:style w:type="paragraph" w:styleId="a5">
    <w:name w:val="footer"/>
    <w:basedOn w:val="a"/>
    <w:link w:val="Char1"/>
    <w:uiPriority w:val="99"/>
    <w:unhideWhenUsed/>
    <w:rsid w:val="004856FA"/>
    <w:pPr>
      <w:tabs>
        <w:tab w:val="center" w:pos="4153"/>
        <w:tab w:val="right" w:pos="8306"/>
      </w:tabs>
      <w:snapToGrid w:val="0"/>
      <w:jc w:val="left"/>
    </w:pPr>
    <w:rPr>
      <w:sz w:val="18"/>
      <w:szCs w:val="18"/>
    </w:rPr>
  </w:style>
  <w:style w:type="character" w:customStyle="1" w:styleId="Char1">
    <w:name w:val="页脚 Char"/>
    <w:basedOn w:val="a0"/>
    <w:link w:val="a5"/>
    <w:uiPriority w:val="99"/>
    <w:rsid w:val="004856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3</cp:revision>
  <dcterms:created xsi:type="dcterms:W3CDTF">2025-11-21T01:13:00Z</dcterms:created>
  <dcterms:modified xsi:type="dcterms:W3CDTF">2025-11-24T06:25:00Z</dcterms:modified>
</cp:coreProperties>
</file>