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03512">
      <w:pPr>
        <w:jc w:val="center"/>
        <w:rPr>
          <w:rStyle w:val="23"/>
        </w:rPr>
      </w:pPr>
      <w:r>
        <w:rPr>
          <w:rStyle w:val="23"/>
          <w:rFonts w:hint="eastAsia"/>
        </w:rPr>
        <w:t>西平县重点项目推进中心西平县和美乡村建设项目设计费</w:t>
      </w:r>
    </w:p>
    <w:p w14:paraId="31DD5685">
      <w:pPr>
        <w:jc w:val="center"/>
        <w:rPr>
          <w:rStyle w:val="23"/>
        </w:rPr>
      </w:pPr>
      <w:r>
        <w:rPr>
          <w:rStyle w:val="23"/>
          <w:rFonts w:hint="eastAsia"/>
        </w:rPr>
        <w:t>成交结果公告</w:t>
      </w:r>
    </w:p>
    <w:p w14:paraId="0C24D93D">
      <w:pPr>
        <w:pStyle w:val="24"/>
        <w:numPr>
          <w:ilvl w:val="0"/>
          <w:numId w:val="1"/>
        </w:numPr>
        <w:ind w:firstLineChars="0"/>
        <w:rPr>
          <w:rFonts w:ascii="黑体" w:hAnsi="黑体" w:eastAsia="黑体"/>
          <w:sz w:val="28"/>
          <w:szCs w:val="28"/>
        </w:rPr>
      </w:pPr>
      <w:r>
        <w:rPr>
          <w:rFonts w:hint="eastAsia" w:ascii="黑体" w:hAnsi="黑体" w:eastAsia="黑体"/>
          <w:sz w:val="28"/>
          <w:szCs w:val="28"/>
        </w:rPr>
        <w:t>项目基本情况</w:t>
      </w:r>
    </w:p>
    <w:p w14:paraId="5DB52B73">
      <w:pPr>
        <w:rPr>
          <w:rFonts w:ascii="黑体" w:hAnsi="黑体" w:eastAsia="黑体"/>
          <w:sz w:val="28"/>
          <w:szCs w:val="28"/>
        </w:rPr>
      </w:pPr>
      <w:r>
        <w:rPr>
          <w:rFonts w:hint="eastAsia" w:ascii="黑体" w:hAnsi="黑体" w:eastAsia="黑体"/>
          <w:sz w:val="28"/>
          <w:szCs w:val="28"/>
        </w:rPr>
        <w:t>1.采购项目编号：西财磋商-2025-25</w:t>
      </w:r>
    </w:p>
    <w:p w14:paraId="1312750F">
      <w:pPr>
        <w:rPr>
          <w:rFonts w:ascii="黑体" w:hAnsi="黑体" w:eastAsia="黑体"/>
          <w:sz w:val="28"/>
          <w:szCs w:val="28"/>
          <w:u w:val="single"/>
        </w:rPr>
      </w:pPr>
      <w:r>
        <w:rPr>
          <w:rFonts w:hint="eastAsia" w:ascii="黑体" w:hAnsi="黑体" w:eastAsia="黑体"/>
          <w:sz w:val="28"/>
          <w:szCs w:val="28"/>
        </w:rPr>
        <w:t>2.采购项目名称：西平县和美乡村建设项目设计费</w:t>
      </w:r>
    </w:p>
    <w:p w14:paraId="15CDD6D8">
      <w:pPr>
        <w:rPr>
          <w:rFonts w:ascii="黑体" w:hAnsi="黑体" w:eastAsia="黑体"/>
          <w:sz w:val="28"/>
          <w:szCs w:val="28"/>
          <w:u w:val="single"/>
        </w:rPr>
      </w:pPr>
      <w:r>
        <w:rPr>
          <w:rFonts w:hint="eastAsia" w:ascii="黑体" w:hAnsi="黑体" w:eastAsia="黑体"/>
          <w:sz w:val="28"/>
          <w:szCs w:val="28"/>
        </w:rPr>
        <w:t>3.采购方式：竞争性磋商</w:t>
      </w:r>
    </w:p>
    <w:p w14:paraId="07FFCF85">
      <w:pPr>
        <w:rPr>
          <w:rFonts w:ascii="黑体" w:hAnsi="黑体" w:eastAsia="黑体"/>
          <w:sz w:val="28"/>
          <w:szCs w:val="28"/>
        </w:rPr>
      </w:pPr>
      <w:r>
        <w:rPr>
          <w:rFonts w:hint="eastAsia" w:ascii="黑体" w:hAnsi="黑体" w:eastAsia="黑体"/>
          <w:sz w:val="28"/>
          <w:szCs w:val="28"/>
        </w:rPr>
        <w:t>4.采购公告发布日期：202</w:t>
      </w:r>
      <w:r>
        <w:rPr>
          <w:rFonts w:hint="eastAsia" w:ascii="黑体" w:hAnsi="黑体" w:eastAsia="黑体"/>
          <w:sz w:val="28"/>
          <w:szCs w:val="28"/>
          <w:lang w:val="en-US" w:eastAsia="zh-CN"/>
        </w:rPr>
        <w:t>5</w:t>
      </w:r>
      <w:r>
        <w:rPr>
          <w:rFonts w:hint="eastAsia" w:ascii="黑体" w:hAnsi="黑体" w:eastAsia="黑体"/>
          <w:sz w:val="28"/>
          <w:szCs w:val="28"/>
        </w:rPr>
        <w:t>年</w:t>
      </w:r>
      <w:r>
        <w:rPr>
          <w:rFonts w:hint="eastAsia" w:ascii="黑体" w:hAnsi="黑体" w:eastAsia="黑体"/>
          <w:sz w:val="28"/>
          <w:szCs w:val="28"/>
          <w:lang w:val="en-US" w:eastAsia="zh-CN"/>
        </w:rPr>
        <w:t>12</w:t>
      </w:r>
      <w:r>
        <w:rPr>
          <w:rFonts w:hint="eastAsia" w:ascii="黑体" w:hAnsi="黑体" w:eastAsia="黑体"/>
          <w:sz w:val="28"/>
          <w:szCs w:val="28"/>
        </w:rPr>
        <w:t>月</w:t>
      </w:r>
      <w:r>
        <w:rPr>
          <w:rFonts w:hint="eastAsia" w:ascii="黑体" w:hAnsi="黑体" w:eastAsia="黑体"/>
          <w:color w:val="auto"/>
          <w:sz w:val="28"/>
          <w:szCs w:val="28"/>
          <w:lang w:val="en-US" w:eastAsia="zh-CN"/>
        </w:rPr>
        <w:t>24</w:t>
      </w:r>
      <w:r>
        <w:rPr>
          <w:rFonts w:hint="eastAsia" w:ascii="黑体" w:hAnsi="黑体" w:eastAsia="黑体"/>
          <w:color w:val="auto"/>
          <w:sz w:val="28"/>
          <w:szCs w:val="28"/>
        </w:rPr>
        <w:t>日</w:t>
      </w:r>
    </w:p>
    <w:p w14:paraId="019D1359">
      <w:pPr>
        <w:rPr>
          <w:rFonts w:ascii="黑体" w:hAnsi="黑体" w:eastAsia="黑体"/>
          <w:sz w:val="28"/>
          <w:szCs w:val="28"/>
        </w:rPr>
      </w:pPr>
      <w:r>
        <w:rPr>
          <w:rFonts w:hint="eastAsia" w:ascii="黑体" w:hAnsi="黑体" w:eastAsia="黑体"/>
          <w:sz w:val="28"/>
          <w:szCs w:val="28"/>
        </w:rPr>
        <w:t>5.评审日期：202</w:t>
      </w:r>
      <w:r>
        <w:rPr>
          <w:rFonts w:hint="eastAsia" w:ascii="黑体" w:hAnsi="黑体" w:eastAsia="黑体"/>
          <w:sz w:val="28"/>
          <w:szCs w:val="28"/>
          <w:lang w:val="en-US" w:eastAsia="zh-CN"/>
        </w:rPr>
        <w:t>6</w:t>
      </w:r>
      <w:r>
        <w:rPr>
          <w:rFonts w:hint="eastAsia" w:ascii="黑体" w:hAnsi="黑体" w:eastAsia="黑体"/>
          <w:sz w:val="28"/>
          <w:szCs w:val="28"/>
        </w:rPr>
        <w:t>年1月</w:t>
      </w:r>
      <w:r>
        <w:rPr>
          <w:rFonts w:hint="eastAsia" w:ascii="黑体" w:hAnsi="黑体" w:eastAsia="黑体"/>
          <w:sz w:val="28"/>
          <w:szCs w:val="28"/>
          <w:lang w:val="en-US" w:eastAsia="zh-CN"/>
        </w:rPr>
        <w:t>4</w:t>
      </w:r>
      <w:r>
        <w:rPr>
          <w:rFonts w:hint="eastAsia" w:ascii="黑体" w:hAnsi="黑体" w:eastAsia="黑体"/>
          <w:sz w:val="28"/>
          <w:szCs w:val="28"/>
        </w:rPr>
        <w:t>日</w:t>
      </w:r>
    </w:p>
    <w:p w14:paraId="5F1593A0">
      <w:pPr>
        <w:rPr>
          <w:rFonts w:ascii="黑体" w:hAnsi="黑体" w:eastAsia="黑体"/>
          <w:sz w:val="28"/>
          <w:szCs w:val="28"/>
        </w:rPr>
      </w:pPr>
      <w:r>
        <w:rPr>
          <w:rFonts w:hint="eastAsia" w:ascii="黑体" w:hAnsi="黑体" w:eastAsia="黑体"/>
          <w:sz w:val="28"/>
          <w:szCs w:val="28"/>
        </w:rPr>
        <w:t>二、成交情况</w:t>
      </w:r>
    </w:p>
    <w:tbl>
      <w:tblPr>
        <w:tblStyle w:val="9"/>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56"/>
        <w:gridCol w:w="1265"/>
        <w:gridCol w:w="1875"/>
        <w:gridCol w:w="1257"/>
        <w:gridCol w:w="1218"/>
        <w:gridCol w:w="1219"/>
        <w:gridCol w:w="884"/>
      </w:tblGrid>
      <w:tr w14:paraId="73ED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82" w:type="dxa"/>
            <w:vAlign w:val="center"/>
          </w:tcPr>
          <w:p w14:paraId="3EA5A08E">
            <w:pPr>
              <w:spacing w:line="360" w:lineRule="auto"/>
              <w:jc w:val="center"/>
              <w:rPr>
                <w:rFonts w:ascii="黑体" w:hAnsi="黑体" w:eastAsia="黑体"/>
                <w:sz w:val="24"/>
                <w:szCs w:val="24"/>
              </w:rPr>
            </w:pPr>
            <w:r>
              <w:rPr>
                <w:rFonts w:hint="eastAsia" w:ascii="黑体" w:hAnsi="黑体" w:eastAsia="黑体"/>
                <w:sz w:val="24"/>
                <w:szCs w:val="24"/>
              </w:rPr>
              <w:t>包号</w:t>
            </w:r>
          </w:p>
        </w:tc>
        <w:tc>
          <w:tcPr>
            <w:tcW w:w="1256" w:type="dxa"/>
            <w:vAlign w:val="center"/>
          </w:tcPr>
          <w:p w14:paraId="39AC6CC7">
            <w:pPr>
              <w:spacing w:line="360" w:lineRule="auto"/>
              <w:jc w:val="center"/>
              <w:rPr>
                <w:rFonts w:ascii="黑体" w:hAnsi="黑体" w:eastAsia="黑体"/>
                <w:sz w:val="24"/>
                <w:szCs w:val="24"/>
              </w:rPr>
            </w:pPr>
            <w:r>
              <w:rPr>
                <w:rFonts w:hint="eastAsia" w:ascii="黑体" w:hAnsi="黑体" w:eastAsia="黑体"/>
                <w:sz w:val="24"/>
                <w:szCs w:val="24"/>
              </w:rPr>
              <w:t>采购内容</w:t>
            </w:r>
          </w:p>
        </w:tc>
        <w:tc>
          <w:tcPr>
            <w:tcW w:w="1265" w:type="dxa"/>
            <w:vAlign w:val="center"/>
          </w:tcPr>
          <w:p w14:paraId="5930535F">
            <w:pPr>
              <w:spacing w:line="360" w:lineRule="auto"/>
              <w:jc w:val="center"/>
              <w:rPr>
                <w:rFonts w:ascii="黑体" w:hAnsi="黑体" w:eastAsia="黑体"/>
                <w:sz w:val="24"/>
                <w:szCs w:val="24"/>
                <w:highlight w:val="none"/>
              </w:rPr>
            </w:pPr>
            <w:r>
              <w:rPr>
                <w:rFonts w:hint="eastAsia" w:ascii="黑体" w:hAnsi="黑体" w:eastAsia="黑体"/>
                <w:sz w:val="24"/>
                <w:szCs w:val="24"/>
                <w:highlight w:val="none"/>
              </w:rPr>
              <w:t>供应商名称</w:t>
            </w:r>
          </w:p>
        </w:tc>
        <w:tc>
          <w:tcPr>
            <w:tcW w:w="1875" w:type="dxa"/>
            <w:vAlign w:val="center"/>
          </w:tcPr>
          <w:p w14:paraId="7A950AB9">
            <w:pPr>
              <w:spacing w:line="360" w:lineRule="auto"/>
              <w:jc w:val="center"/>
              <w:rPr>
                <w:rFonts w:ascii="黑体" w:hAnsi="黑体" w:eastAsia="黑体"/>
                <w:sz w:val="24"/>
                <w:szCs w:val="24"/>
                <w:highlight w:val="none"/>
              </w:rPr>
            </w:pPr>
            <w:r>
              <w:rPr>
                <w:rFonts w:hint="eastAsia" w:ascii="黑体" w:hAnsi="黑体" w:eastAsia="黑体"/>
                <w:sz w:val="24"/>
                <w:szCs w:val="24"/>
                <w:highlight w:val="none"/>
              </w:rPr>
              <w:t>地址</w:t>
            </w:r>
          </w:p>
        </w:tc>
        <w:tc>
          <w:tcPr>
            <w:tcW w:w="1257" w:type="dxa"/>
            <w:vAlign w:val="center"/>
          </w:tcPr>
          <w:p w14:paraId="30864D71">
            <w:pPr>
              <w:spacing w:line="360" w:lineRule="auto"/>
              <w:jc w:val="center"/>
              <w:rPr>
                <w:rFonts w:ascii="黑体" w:hAnsi="黑体" w:eastAsia="黑体"/>
                <w:sz w:val="24"/>
                <w:szCs w:val="24"/>
                <w:highlight w:val="none"/>
              </w:rPr>
            </w:pPr>
            <w:r>
              <w:rPr>
                <w:rFonts w:hint="eastAsia" w:ascii="黑体" w:hAnsi="黑体" w:eastAsia="黑体"/>
                <w:sz w:val="24"/>
                <w:szCs w:val="24"/>
                <w:highlight w:val="none"/>
              </w:rPr>
              <w:t>成交金额</w:t>
            </w:r>
          </w:p>
        </w:tc>
        <w:tc>
          <w:tcPr>
            <w:tcW w:w="2437" w:type="dxa"/>
            <w:gridSpan w:val="2"/>
            <w:vAlign w:val="center"/>
          </w:tcPr>
          <w:p w14:paraId="4D9BA381">
            <w:pPr>
              <w:spacing w:line="360" w:lineRule="auto"/>
              <w:jc w:val="center"/>
              <w:rPr>
                <w:rFonts w:ascii="黑体" w:hAnsi="黑体" w:eastAsia="黑体"/>
                <w:sz w:val="24"/>
                <w:szCs w:val="24"/>
              </w:rPr>
            </w:pPr>
            <w:r>
              <w:rPr>
                <w:rFonts w:hint="eastAsia" w:ascii="黑体" w:hAnsi="黑体" w:eastAsia="黑体"/>
                <w:sz w:val="24"/>
                <w:szCs w:val="24"/>
              </w:rPr>
              <w:t>单位</w:t>
            </w:r>
          </w:p>
        </w:tc>
        <w:tc>
          <w:tcPr>
            <w:tcW w:w="884" w:type="dxa"/>
            <w:vAlign w:val="center"/>
          </w:tcPr>
          <w:p w14:paraId="543FD87E">
            <w:pPr>
              <w:spacing w:line="360" w:lineRule="auto"/>
              <w:jc w:val="center"/>
              <w:rPr>
                <w:rFonts w:hint="eastAsia" w:ascii="黑体" w:hAnsi="黑体" w:eastAsia="黑体"/>
                <w:sz w:val="24"/>
                <w:szCs w:val="24"/>
                <w:lang w:val="en-US" w:eastAsia="zh-CN"/>
              </w:rPr>
            </w:pPr>
            <w:r>
              <w:rPr>
                <w:rFonts w:hint="eastAsia" w:ascii="黑体" w:hAnsi="黑体" w:eastAsia="黑体"/>
                <w:sz w:val="24"/>
                <w:szCs w:val="24"/>
                <w:lang w:val="en-US" w:eastAsia="zh-CN"/>
              </w:rPr>
              <w:t>备注</w:t>
            </w:r>
          </w:p>
        </w:tc>
      </w:tr>
      <w:tr w14:paraId="5FE4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82" w:type="dxa"/>
            <w:vMerge w:val="restart"/>
            <w:vAlign w:val="center"/>
          </w:tcPr>
          <w:p w14:paraId="08CEA887">
            <w:pPr>
              <w:jc w:val="center"/>
              <w:rPr>
                <w:rFonts w:hint="eastAsia" w:ascii="黑体" w:hAnsi="黑体" w:eastAsia="黑体"/>
                <w:sz w:val="24"/>
                <w:szCs w:val="24"/>
                <w:lang w:eastAsia="zh-CN"/>
              </w:rPr>
            </w:pPr>
            <w:r>
              <w:rPr>
                <w:rFonts w:hint="eastAsia" w:ascii="黑体" w:hAnsi="黑体" w:eastAsia="黑体"/>
                <w:sz w:val="24"/>
                <w:szCs w:val="24"/>
                <w:lang w:eastAsia="zh-CN"/>
              </w:rPr>
              <w:t>XPGC-2025-097A</w:t>
            </w:r>
          </w:p>
        </w:tc>
        <w:tc>
          <w:tcPr>
            <w:tcW w:w="1256" w:type="dxa"/>
            <w:vAlign w:val="center"/>
          </w:tcPr>
          <w:p w14:paraId="2EFF7A4F">
            <w:pPr>
              <w:jc w:val="center"/>
              <w:rPr>
                <w:rFonts w:ascii="黑体" w:hAnsi="黑体" w:eastAsia="黑体"/>
                <w:sz w:val="24"/>
                <w:szCs w:val="24"/>
              </w:rPr>
            </w:pPr>
            <w:r>
              <w:rPr>
                <w:rFonts w:hint="eastAsia" w:ascii="黑体" w:hAnsi="黑体" w:eastAsia="黑体"/>
                <w:sz w:val="24"/>
                <w:szCs w:val="24"/>
              </w:rPr>
              <w:t>西平县和美乡村建设项目初步设计</w:t>
            </w:r>
          </w:p>
        </w:tc>
        <w:tc>
          <w:tcPr>
            <w:tcW w:w="1265" w:type="dxa"/>
            <w:vAlign w:val="center"/>
          </w:tcPr>
          <w:p w14:paraId="396D8666">
            <w:pPr>
              <w:jc w:val="center"/>
              <w:rPr>
                <w:rFonts w:hint="default" w:ascii="黑体" w:hAnsi="黑体" w:eastAsia="黑体"/>
                <w:sz w:val="24"/>
                <w:szCs w:val="24"/>
                <w:highlight w:val="none"/>
                <w:lang w:val="en-US" w:eastAsia="zh-CN"/>
              </w:rPr>
            </w:pPr>
            <w:r>
              <w:rPr>
                <w:rFonts w:hint="eastAsia" w:ascii="黑体" w:hAnsi="黑体" w:eastAsia="黑体"/>
                <w:sz w:val="24"/>
                <w:szCs w:val="24"/>
                <w:highlight w:val="none"/>
                <w:lang w:val="en-US" w:eastAsia="zh-CN"/>
              </w:rPr>
              <w:t>中城恒业设计集团有限公司</w:t>
            </w:r>
          </w:p>
        </w:tc>
        <w:tc>
          <w:tcPr>
            <w:tcW w:w="1875" w:type="dxa"/>
            <w:vAlign w:val="center"/>
          </w:tcPr>
          <w:p w14:paraId="613CC9DE">
            <w:pPr>
              <w:jc w:val="center"/>
              <w:rPr>
                <w:rFonts w:ascii="黑体" w:hAnsi="黑体" w:eastAsia="黑体"/>
                <w:sz w:val="24"/>
                <w:szCs w:val="24"/>
                <w:highlight w:val="none"/>
              </w:rPr>
            </w:pPr>
            <w:r>
              <w:rPr>
                <w:rFonts w:hint="eastAsia" w:ascii="黑体" w:hAnsi="黑体" w:eastAsia="黑体"/>
                <w:sz w:val="24"/>
                <w:szCs w:val="24"/>
                <w:highlight w:val="none"/>
              </w:rPr>
              <w:t>贵州省铜仁市万山区仁山街道名家汇国际广场10栋16层</w:t>
            </w:r>
          </w:p>
        </w:tc>
        <w:tc>
          <w:tcPr>
            <w:tcW w:w="1257" w:type="dxa"/>
            <w:vAlign w:val="center"/>
          </w:tcPr>
          <w:p w14:paraId="1A183DEF">
            <w:pPr>
              <w:jc w:val="center"/>
              <w:rPr>
                <w:rFonts w:hint="default" w:ascii="黑体" w:hAnsi="黑体" w:eastAsia="黑体"/>
                <w:sz w:val="24"/>
                <w:szCs w:val="24"/>
                <w:highlight w:val="none"/>
                <w:lang w:val="en-US" w:eastAsia="zh-CN"/>
              </w:rPr>
            </w:pPr>
            <w:r>
              <w:rPr>
                <w:rFonts w:hint="eastAsia" w:ascii="黑体" w:hAnsi="黑体" w:eastAsia="黑体"/>
                <w:sz w:val="24"/>
                <w:szCs w:val="24"/>
                <w:highlight w:val="none"/>
                <w:lang w:val="en-US" w:eastAsia="zh-CN"/>
              </w:rPr>
              <w:t>795350.00</w:t>
            </w:r>
          </w:p>
        </w:tc>
        <w:tc>
          <w:tcPr>
            <w:tcW w:w="2437" w:type="dxa"/>
            <w:gridSpan w:val="2"/>
            <w:vAlign w:val="center"/>
          </w:tcPr>
          <w:p w14:paraId="2F718E13">
            <w:pPr>
              <w:jc w:val="center"/>
              <w:rPr>
                <w:rFonts w:ascii="黑体" w:hAnsi="黑体" w:eastAsia="黑体"/>
                <w:sz w:val="24"/>
                <w:szCs w:val="24"/>
              </w:rPr>
            </w:pPr>
            <w:r>
              <w:rPr>
                <w:rFonts w:hint="eastAsia" w:ascii="黑体" w:hAnsi="黑体" w:eastAsia="黑体"/>
                <w:sz w:val="24"/>
                <w:szCs w:val="24"/>
              </w:rPr>
              <w:t>元</w:t>
            </w:r>
          </w:p>
        </w:tc>
        <w:tc>
          <w:tcPr>
            <w:tcW w:w="884" w:type="dxa"/>
            <w:vMerge w:val="restart"/>
            <w:vAlign w:val="center"/>
          </w:tcPr>
          <w:p w14:paraId="771899FF">
            <w:pPr>
              <w:jc w:val="center"/>
              <w:rPr>
                <w:rFonts w:hint="default" w:ascii="黑体" w:hAnsi="黑体" w:eastAsia="黑体"/>
                <w:sz w:val="24"/>
                <w:szCs w:val="24"/>
                <w:lang w:val="en-US" w:eastAsia="zh-CN"/>
              </w:rPr>
            </w:pPr>
            <w:r>
              <w:rPr>
                <w:rFonts w:hint="eastAsia" w:ascii="黑体" w:hAnsi="黑体" w:eastAsia="黑体"/>
                <w:sz w:val="24"/>
                <w:szCs w:val="24"/>
                <w:lang w:val="en-US" w:eastAsia="zh-CN"/>
              </w:rPr>
              <w:t>评审总得分：88.67</w:t>
            </w:r>
          </w:p>
        </w:tc>
      </w:tr>
      <w:tr w14:paraId="2EBC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82" w:type="dxa"/>
            <w:vMerge w:val="continue"/>
            <w:vAlign w:val="center"/>
          </w:tcPr>
          <w:p w14:paraId="48703EF4">
            <w:pPr>
              <w:jc w:val="center"/>
              <w:rPr>
                <w:rFonts w:ascii="黑体" w:hAnsi="黑体" w:eastAsia="黑体"/>
                <w:sz w:val="24"/>
                <w:szCs w:val="24"/>
              </w:rPr>
            </w:pPr>
          </w:p>
        </w:tc>
        <w:tc>
          <w:tcPr>
            <w:tcW w:w="1256" w:type="dxa"/>
            <w:vAlign w:val="center"/>
          </w:tcPr>
          <w:p w14:paraId="30C00AA5">
            <w:pPr>
              <w:spacing w:line="360" w:lineRule="auto"/>
              <w:jc w:val="center"/>
              <w:rPr>
                <w:rFonts w:ascii="黑体" w:hAnsi="黑体" w:eastAsia="黑体"/>
                <w:sz w:val="24"/>
                <w:szCs w:val="24"/>
              </w:rPr>
            </w:pPr>
            <w:r>
              <w:rPr>
                <w:rFonts w:hint="eastAsia" w:ascii="黑体" w:hAnsi="黑体" w:eastAsia="黑体"/>
                <w:sz w:val="24"/>
                <w:szCs w:val="24"/>
              </w:rPr>
              <w:t>序号</w:t>
            </w:r>
          </w:p>
        </w:tc>
        <w:tc>
          <w:tcPr>
            <w:tcW w:w="1265" w:type="dxa"/>
            <w:vAlign w:val="center"/>
          </w:tcPr>
          <w:p w14:paraId="5C889C4A">
            <w:pPr>
              <w:spacing w:line="360" w:lineRule="auto"/>
              <w:jc w:val="center"/>
              <w:rPr>
                <w:rFonts w:ascii="黑体" w:hAnsi="黑体" w:eastAsia="黑体"/>
                <w:sz w:val="24"/>
                <w:szCs w:val="24"/>
              </w:rPr>
            </w:pPr>
            <w:r>
              <w:rPr>
                <w:rFonts w:hint="eastAsia" w:ascii="黑体" w:hAnsi="黑体" w:eastAsia="黑体"/>
                <w:color w:val="auto"/>
                <w:sz w:val="24"/>
                <w:szCs w:val="24"/>
              </w:rPr>
              <w:t>名称</w:t>
            </w:r>
          </w:p>
        </w:tc>
        <w:tc>
          <w:tcPr>
            <w:tcW w:w="1875" w:type="dxa"/>
            <w:vAlign w:val="center"/>
          </w:tcPr>
          <w:p w14:paraId="5F090192">
            <w:pPr>
              <w:spacing w:line="360" w:lineRule="auto"/>
              <w:jc w:val="center"/>
              <w:rPr>
                <w:rFonts w:ascii="黑体" w:hAnsi="黑体" w:eastAsia="黑体"/>
                <w:sz w:val="24"/>
                <w:szCs w:val="24"/>
              </w:rPr>
            </w:pPr>
            <w:r>
              <w:rPr>
                <w:rFonts w:hint="eastAsia" w:ascii="黑体" w:hAnsi="黑体" w:eastAsia="黑体"/>
                <w:color w:val="auto"/>
                <w:sz w:val="24"/>
                <w:szCs w:val="24"/>
              </w:rPr>
              <w:t>服务范围</w:t>
            </w:r>
          </w:p>
        </w:tc>
        <w:tc>
          <w:tcPr>
            <w:tcW w:w="1257" w:type="dxa"/>
            <w:vAlign w:val="center"/>
          </w:tcPr>
          <w:p w14:paraId="15839DF2">
            <w:pPr>
              <w:spacing w:line="360" w:lineRule="auto"/>
              <w:jc w:val="center"/>
              <w:rPr>
                <w:rFonts w:ascii="黑体" w:hAnsi="黑体" w:eastAsia="黑体"/>
                <w:sz w:val="24"/>
                <w:szCs w:val="24"/>
              </w:rPr>
            </w:pPr>
            <w:r>
              <w:rPr>
                <w:rFonts w:hint="eastAsia" w:ascii="黑体" w:hAnsi="黑体" w:eastAsia="黑体"/>
                <w:color w:val="auto"/>
                <w:sz w:val="24"/>
                <w:szCs w:val="24"/>
              </w:rPr>
              <w:t>服务要求</w:t>
            </w:r>
          </w:p>
        </w:tc>
        <w:tc>
          <w:tcPr>
            <w:tcW w:w="1218" w:type="dxa"/>
            <w:vAlign w:val="center"/>
          </w:tcPr>
          <w:p w14:paraId="54FD0609">
            <w:pPr>
              <w:spacing w:line="360" w:lineRule="auto"/>
              <w:jc w:val="center"/>
              <w:rPr>
                <w:rFonts w:ascii="黑体" w:hAnsi="黑体" w:eastAsia="黑体"/>
                <w:sz w:val="24"/>
                <w:szCs w:val="24"/>
              </w:rPr>
            </w:pPr>
            <w:r>
              <w:rPr>
                <w:rFonts w:hint="eastAsia" w:ascii="黑体" w:hAnsi="黑体" w:eastAsia="黑体"/>
                <w:color w:val="auto"/>
                <w:sz w:val="24"/>
                <w:szCs w:val="24"/>
              </w:rPr>
              <w:t>服务时间</w:t>
            </w:r>
          </w:p>
        </w:tc>
        <w:tc>
          <w:tcPr>
            <w:tcW w:w="1219" w:type="dxa"/>
            <w:vAlign w:val="center"/>
          </w:tcPr>
          <w:p w14:paraId="322B1FE6">
            <w:pPr>
              <w:spacing w:line="360" w:lineRule="auto"/>
              <w:jc w:val="center"/>
              <w:rPr>
                <w:rFonts w:ascii="黑体" w:hAnsi="黑体" w:eastAsia="黑体"/>
                <w:sz w:val="24"/>
                <w:szCs w:val="24"/>
              </w:rPr>
            </w:pPr>
            <w:r>
              <w:rPr>
                <w:rFonts w:hint="eastAsia" w:ascii="黑体" w:hAnsi="黑体" w:eastAsia="黑体"/>
                <w:color w:val="auto"/>
                <w:sz w:val="24"/>
                <w:szCs w:val="24"/>
              </w:rPr>
              <w:t>服务标准</w:t>
            </w:r>
          </w:p>
        </w:tc>
        <w:tc>
          <w:tcPr>
            <w:tcW w:w="884" w:type="dxa"/>
            <w:vMerge w:val="continue"/>
            <w:vAlign w:val="center"/>
          </w:tcPr>
          <w:p w14:paraId="3CA2CC84">
            <w:pPr>
              <w:spacing w:line="360" w:lineRule="auto"/>
              <w:jc w:val="center"/>
              <w:rPr>
                <w:rFonts w:hint="eastAsia" w:ascii="黑体" w:hAnsi="黑体" w:eastAsia="黑体"/>
                <w:color w:val="auto"/>
                <w:sz w:val="24"/>
                <w:szCs w:val="24"/>
              </w:rPr>
            </w:pPr>
          </w:p>
        </w:tc>
      </w:tr>
      <w:tr w14:paraId="0C22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82" w:type="dxa"/>
            <w:vMerge w:val="continue"/>
            <w:vAlign w:val="center"/>
          </w:tcPr>
          <w:p w14:paraId="7A5DAA82">
            <w:pPr>
              <w:jc w:val="center"/>
              <w:rPr>
                <w:rFonts w:ascii="黑体" w:hAnsi="黑体" w:eastAsia="黑体"/>
                <w:sz w:val="24"/>
                <w:szCs w:val="24"/>
              </w:rPr>
            </w:pPr>
          </w:p>
        </w:tc>
        <w:tc>
          <w:tcPr>
            <w:tcW w:w="1256" w:type="dxa"/>
            <w:vAlign w:val="center"/>
          </w:tcPr>
          <w:p w14:paraId="3E7D4597">
            <w:pPr>
              <w:jc w:val="center"/>
              <w:rPr>
                <w:rFonts w:ascii="黑体" w:hAnsi="黑体" w:eastAsia="黑体"/>
                <w:sz w:val="24"/>
                <w:szCs w:val="24"/>
              </w:rPr>
            </w:pPr>
            <w:r>
              <w:rPr>
                <w:rFonts w:hint="eastAsia" w:ascii="黑体" w:hAnsi="黑体" w:eastAsia="黑体"/>
                <w:sz w:val="24"/>
                <w:szCs w:val="24"/>
              </w:rPr>
              <w:t>1</w:t>
            </w:r>
          </w:p>
        </w:tc>
        <w:tc>
          <w:tcPr>
            <w:tcW w:w="1265" w:type="dxa"/>
            <w:vAlign w:val="center"/>
          </w:tcPr>
          <w:p w14:paraId="52378105">
            <w:pPr>
              <w:jc w:val="center"/>
              <w:rPr>
                <w:rFonts w:ascii="黑体" w:hAnsi="黑体" w:eastAsia="黑体"/>
                <w:sz w:val="24"/>
                <w:szCs w:val="24"/>
              </w:rPr>
            </w:pPr>
            <w:r>
              <w:rPr>
                <w:rFonts w:hint="eastAsia" w:ascii="黑体" w:hAnsi="黑体" w:eastAsia="黑体"/>
                <w:sz w:val="24"/>
                <w:szCs w:val="24"/>
              </w:rPr>
              <w:t>西平县和美乡村建设项目设计费</w:t>
            </w:r>
            <w:bookmarkStart w:id="0" w:name="_GoBack"/>
            <w:bookmarkEnd w:id="0"/>
          </w:p>
        </w:tc>
        <w:tc>
          <w:tcPr>
            <w:tcW w:w="1875" w:type="dxa"/>
            <w:vAlign w:val="center"/>
          </w:tcPr>
          <w:p w14:paraId="403BDF2E">
            <w:pPr>
              <w:jc w:val="center"/>
              <w:rPr>
                <w:rFonts w:hint="eastAsia" w:ascii="黑体" w:hAnsi="黑体" w:eastAsia="黑体"/>
                <w:sz w:val="24"/>
                <w:szCs w:val="24"/>
                <w:lang w:eastAsia="zh-CN"/>
              </w:rPr>
            </w:pPr>
            <w:r>
              <w:rPr>
                <w:rFonts w:hint="eastAsia" w:ascii="黑体" w:hAnsi="黑体" w:eastAsia="黑体"/>
                <w:sz w:val="24"/>
                <w:szCs w:val="24"/>
                <w:lang w:eastAsia="zh-CN"/>
              </w:rPr>
              <w:t>详见附件</w:t>
            </w:r>
          </w:p>
        </w:tc>
        <w:tc>
          <w:tcPr>
            <w:tcW w:w="1257" w:type="dxa"/>
            <w:vAlign w:val="center"/>
          </w:tcPr>
          <w:p w14:paraId="7B6FAC24">
            <w:pPr>
              <w:jc w:val="center"/>
              <w:rPr>
                <w:rFonts w:ascii="黑体" w:hAnsi="黑体" w:eastAsia="黑体"/>
                <w:sz w:val="24"/>
                <w:szCs w:val="24"/>
              </w:rPr>
            </w:pPr>
            <w:r>
              <w:rPr>
                <w:rFonts w:hint="eastAsia" w:ascii="黑体" w:hAnsi="黑体" w:eastAsia="黑体"/>
                <w:sz w:val="24"/>
                <w:szCs w:val="24"/>
                <w:lang w:eastAsia="zh-CN"/>
              </w:rPr>
              <w:t>详见附件</w:t>
            </w:r>
          </w:p>
        </w:tc>
        <w:tc>
          <w:tcPr>
            <w:tcW w:w="1218" w:type="dxa"/>
            <w:vAlign w:val="center"/>
          </w:tcPr>
          <w:p w14:paraId="64A006B1">
            <w:pPr>
              <w:jc w:val="center"/>
              <w:rPr>
                <w:rFonts w:ascii="黑体" w:hAnsi="黑体" w:eastAsia="黑体"/>
                <w:sz w:val="24"/>
                <w:szCs w:val="24"/>
              </w:rPr>
            </w:pPr>
            <w:r>
              <w:rPr>
                <w:rFonts w:hint="eastAsia" w:ascii="黑体" w:hAnsi="黑体" w:eastAsia="黑体"/>
                <w:sz w:val="24"/>
                <w:szCs w:val="24"/>
                <w:lang w:eastAsia="zh-CN"/>
              </w:rPr>
              <w:t>详见附件</w:t>
            </w:r>
          </w:p>
        </w:tc>
        <w:tc>
          <w:tcPr>
            <w:tcW w:w="1219" w:type="dxa"/>
            <w:vAlign w:val="center"/>
          </w:tcPr>
          <w:p w14:paraId="60F5E47B">
            <w:pPr>
              <w:jc w:val="center"/>
              <w:rPr>
                <w:rFonts w:ascii="黑体" w:hAnsi="黑体" w:eastAsia="黑体"/>
                <w:sz w:val="24"/>
                <w:szCs w:val="24"/>
              </w:rPr>
            </w:pPr>
            <w:r>
              <w:rPr>
                <w:rFonts w:hint="eastAsia" w:ascii="黑体" w:hAnsi="黑体" w:eastAsia="黑体"/>
                <w:sz w:val="24"/>
                <w:szCs w:val="24"/>
                <w:lang w:eastAsia="zh-CN"/>
              </w:rPr>
              <w:t>详见附件</w:t>
            </w:r>
          </w:p>
        </w:tc>
        <w:tc>
          <w:tcPr>
            <w:tcW w:w="884" w:type="dxa"/>
            <w:vMerge w:val="continue"/>
            <w:vAlign w:val="center"/>
          </w:tcPr>
          <w:p w14:paraId="2A8DFE31">
            <w:pPr>
              <w:jc w:val="center"/>
              <w:rPr>
                <w:rFonts w:hint="eastAsia" w:ascii="黑体" w:hAnsi="黑体" w:eastAsia="黑体"/>
                <w:sz w:val="24"/>
                <w:szCs w:val="24"/>
                <w:lang w:eastAsia="zh-CN"/>
              </w:rPr>
            </w:pPr>
          </w:p>
        </w:tc>
      </w:tr>
    </w:tbl>
    <w:p w14:paraId="4EE7D704">
      <w:pPr>
        <w:pStyle w:val="24"/>
        <w:ind w:firstLine="0" w:firstLineChars="0"/>
        <w:rPr>
          <w:rFonts w:ascii="黑体" w:hAnsi="黑体" w:eastAsia="黑体"/>
          <w:sz w:val="28"/>
          <w:szCs w:val="28"/>
        </w:rPr>
      </w:pPr>
      <w:r>
        <w:rPr>
          <w:rFonts w:hint="eastAsia" w:ascii="黑体" w:hAnsi="黑体" w:eastAsia="黑体"/>
          <w:sz w:val="28"/>
          <w:szCs w:val="28"/>
        </w:rPr>
        <w:t>三、评审专家名单：</w:t>
      </w:r>
      <w:r>
        <w:rPr>
          <w:rFonts w:hint="eastAsia" w:ascii="黑体" w:hAnsi="黑体" w:eastAsia="黑体"/>
          <w:sz w:val="28"/>
          <w:szCs w:val="28"/>
          <w:highlight w:val="none"/>
          <w:lang w:val="en-US" w:eastAsia="zh-CN"/>
        </w:rPr>
        <w:t>彭克辉、</w:t>
      </w:r>
      <w:r>
        <w:rPr>
          <w:rFonts w:hint="eastAsia" w:ascii="黑体" w:hAnsi="黑体" w:eastAsia="黑体"/>
          <w:sz w:val="28"/>
          <w:szCs w:val="28"/>
          <w:highlight w:val="none"/>
        </w:rPr>
        <w:t>（磋商小组组长）、</w:t>
      </w:r>
      <w:r>
        <w:rPr>
          <w:rFonts w:hint="eastAsia" w:ascii="黑体" w:hAnsi="黑体" w:eastAsia="黑体"/>
          <w:sz w:val="28"/>
          <w:szCs w:val="28"/>
          <w:highlight w:val="none"/>
          <w:lang w:val="en-US" w:eastAsia="zh-CN"/>
        </w:rPr>
        <w:t>王袅娜</w:t>
      </w:r>
      <w:r>
        <w:rPr>
          <w:rFonts w:hint="eastAsia" w:ascii="黑体" w:hAnsi="黑体" w:eastAsia="黑体"/>
          <w:sz w:val="28"/>
          <w:szCs w:val="28"/>
          <w:highlight w:val="none"/>
        </w:rPr>
        <w:t>、马晟文（采购人代表）</w:t>
      </w:r>
    </w:p>
    <w:p w14:paraId="4DEE4C89">
      <w:pPr>
        <w:rPr>
          <w:rFonts w:ascii="黑体" w:hAnsi="黑体" w:eastAsia="黑体"/>
          <w:sz w:val="28"/>
          <w:szCs w:val="28"/>
        </w:rPr>
      </w:pPr>
      <w:r>
        <w:rPr>
          <w:rFonts w:hint="eastAsia" w:ascii="黑体" w:hAnsi="黑体" w:eastAsia="黑体"/>
          <w:sz w:val="28"/>
          <w:szCs w:val="28"/>
        </w:rPr>
        <w:t>四、代理服务收费标准及金额：按照河南省招标投标协会“关于印发《河南省招标代理服务收费指导意见》的通知 豫招协[2023]002号 ”的标准收取，代理服务费为</w:t>
      </w:r>
      <w:r>
        <w:rPr>
          <w:rFonts w:hint="eastAsia" w:ascii="黑体" w:hAnsi="黑体" w:eastAsia="黑体"/>
          <w:sz w:val="28"/>
          <w:szCs w:val="28"/>
          <w:lang w:val="en-US" w:eastAsia="zh-CN"/>
        </w:rPr>
        <w:t>13520.00</w:t>
      </w:r>
      <w:r>
        <w:rPr>
          <w:rFonts w:hint="eastAsia" w:ascii="黑体" w:hAnsi="黑体" w:eastAsia="黑体"/>
          <w:sz w:val="28"/>
          <w:szCs w:val="28"/>
        </w:rPr>
        <w:t>元。</w:t>
      </w:r>
    </w:p>
    <w:p w14:paraId="0F7D95D0">
      <w:pPr>
        <w:rPr>
          <w:rFonts w:ascii="黑体" w:hAnsi="黑体" w:eastAsia="黑体"/>
          <w:sz w:val="28"/>
          <w:szCs w:val="28"/>
        </w:rPr>
      </w:pPr>
      <w:r>
        <w:rPr>
          <w:rFonts w:hint="eastAsia" w:ascii="黑体" w:hAnsi="黑体" w:eastAsia="黑体"/>
          <w:sz w:val="28"/>
          <w:szCs w:val="28"/>
        </w:rPr>
        <w:t>五、成交公告发布的媒介及公告期限</w:t>
      </w:r>
    </w:p>
    <w:p w14:paraId="14C9E874">
      <w:pPr>
        <w:ind w:firstLine="560" w:firstLineChars="200"/>
        <w:rPr>
          <w:rFonts w:ascii="仿宋" w:hAnsi="仿宋" w:eastAsia="仿宋" w:cstheme="minorBidi"/>
          <w:sz w:val="28"/>
          <w:szCs w:val="28"/>
        </w:rPr>
      </w:pPr>
      <w:r>
        <w:rPr>
          <w:rFonts w:hint="eastAsia" w:ascii="仿宋" w:hAnsi="仿宋" w:eastAsia="仿宋" w:cstheme="minorBidi"/>
          <w:sz w:val="28"/>
          <w:szCs w:val="28"/>
        </w:rPr>
        <w:t>本次成交公告在《河南省政府采购网》《驻马店市公共资源交易中心》网站上发布。成交公告期限为1个工作日。</w:t>
      </w:r>
    </w:p>
    <w:p w14:paraId="4998BA52">
      <w:pPr>
        <w:rPr>
          <w:rFonts w:ascii="黑体" w:hAnsi="黑体" w:eastAsia="黑体" w:cs="仿宋"/>
          <w:sz w:val="28"/>
          <w:szCs w:val="28"/>
        </w:rPr>
      </w:pPr>
      <w:r>
        <w:rPr>
          <w:rFonts w:hint="eastAsia" w:ascii="黑体" w:hAnsi="黑体" w:eastAsia="黑体" w:cs="仿宋"/>
          <w:sz w:val="28"/>
          <w:szCs w:val="28"/>
        </w:rPr>
        <w:t>六、其他补充事宜</w:t>
      </w:r>
    </w:p>
    <w:p w14:paraId="17EAD825">
      <w:pPr>
        <w:ind w:firstLine="560" w:firstLineChars="200"/>
        <w:rPr>
          <w:rFonts w:ascii="仿宋" w:hAnsi="仿宋" w:eastAsia="仿宋" w:cstheme="minorBidi"/>
          <w:sz w:val="28"/>
          <w:szCs w:val="28"/>
        </w:rPr>
      </w:pPr>
      <w:r>
        <w:rPr>
          <w:rFonts w:hint="eastAsia" w:ascii="仿宋" w:hAnsi="仿宋" w:eastAsia="仿宋" w:cstheme="minorBidi"/>
          <w:sz w:val="28"/>
          <w:szCs w:val="28"/>
        </w:rPr>
        <w:t>经采购人确认：中城恒业设计集团有限公司为</w:t>
      </w:r>
      <w:r>
        <w:rPr>
          <w:rFonts w:hint="eastAsia" w:ascii="仿宋" w:hAnsi="仿宋" w:eastAsia="仿宋" w:cstheme="minorBidi"/>
          <w:sz w:val="28"/>
          <w:szCs w:val="28"/>
          <w:lang w:eastAsia="zh-CN"/>
        </w:rPr>
        <w:t>成交</w:t>
      </w:r>
      <w:r>
        <w:rPr>
          <w:rFonts w:hint="eastAsia" w:ascii="仿宋" w:hAnsi="仿宋" w:eastAsia="仿宋" w:cstheme="minorBidi"/>
          <w:sz w:val="28"/>
          <w:szCs w:val="28"/>
        </w:rPr>
        <w:t>供应商，评审总得分为88.67分</w:t>
      </w:r>
      <w:r>
        <w:rPr>
          <w:rFonts w:hint="eastAsia" w:ascii="仿宋" w:hAnsi="仿宋" w:eastAsia="仿宋" w:cstheme="minorBidi"/>
          <w:sz w:val="28"/>
          <w:szCs w:val="28"/>
          <w:lang w:eastAsia="zh-CN"/>
        </w:rPr>
        <w:t>。</w:t>
      </w:r>
      <w:r>
        <w:rPr>
          <w:rFonts w:hint="eastAsia" w:ascii="仿宋" w:hAnsi="仿宋" w:eastAsia="仿宋" w:cstheme="minorBidi"/>
          <w:sz w:val="28"/>
          <w:szCs w:val="28"/>
        </w:rPr>
        <w:t>各有关当事人对成交结果有异议的，可以在成交结果公告期满后七个工作日内，按中华人民共和国财政部令第94号《政府采购质疑和投诉办法》的相关规定，以书面形式同时向采购人和采购代理机构提出质疑，并以质疑函接受确认日期作为受理时间。逾期提交的质疑函将不予受理。</w:t>
      </w:r>
    </w:p>
    <w:p w14:paraId="06AFD606">
      <w:pPr>
        <w:rPr>
          <w:rFonts w:ascii="黑体" w:hAnsi="黑体" w:eastAsia="黑体" w:cs="宋体"/>
          <w:kern w:val="0"/>
          <w:sz w:val="28"/>
          <w:szCs w:val="28"/>
        </w:rPr>
      </w:pPr>
      <w:r>
        <w:rPr>
          <w:rFonts w:hint="eastAsia" w:ascii="黑体" w:hAnsi="黑体" w:eastAsia="黑体" w:cs="宋体"/>
          <w:kern w:val="0"/>
          <w:sz w:val="28"/>
          <w:szCs w:val="28"/>
        </w:rPr>
        <w:t>七、凡对本次公告内容提出询问，请按以下方式联系。</w:t>
      </w:r>
    </w:p>
    <w:p w14:paraId="76C75B57">
      <w:pPr>
        <w:pStyle w:val="2"/>
        <w:spacing w:before="0" w:after="0" w:line="360" w:lineRule="auto"/>
        <w:ind w:firstLine="560" w:firstLineChars="200"/>
        <w:rPr>
          <w:rFonts w:ascii="仿宋" w:hAnsi="仿宋" w:eastAsia="仿宋" w:cs="宋体"/>
          <w:b w:val="0"/>
          <w:sz w:val="28"/>
          <w:szCs w:val="28"/>
        </w:rPr>
      </w:pPr>
      <w:r>
        <w:rPr>
          <w:rFonts w:hint="eastAsia" w:ascii="仿宋" w:hAnsi="仿宋" w:eastAsia="仿宋" w:cs="宋体"/>
          <w:b w:val="0"/>
          <w:sz w:val="28"/>
          <w:szCs w:val="28"/>
        </w:rPr>
        <w:t>1.采购人信息</w:t>
      </w:r>
    </w:p>
    <w:p w14:paraId="01A4BB24">
      <w:pPr>
        <w:spacing w:line="360" w:lineRule="auto"/>
        <w:ind w:firstLine="840" w:firstLineChars="300"/>
        <w:rPr>
          <w:rFonts w:ascii="仿宋" w:hAnsi="仿宋" w:eastAsia="仿宋"/>
          <w:sz w:val="28"/>
          <w:szCs w:val="28"/>
        </w:rPr>
      </w:pPr>
      <w:r>
        <w:rPr>
          <w:rFonts w:hint="eastAsia" w:ascii="仿宋" w:hAnsi="仿宋" w:eastAsia="仿宋"/>
          <w:sz w:val="28"/>
          <w:szCs w:val="28"/>
        </w:rPr>
        <w:t>名  称：西平县重点项目推进中心</w:t>
      </w:r>
    </w:p>
    <w:p w14:paraId="04505383">
      <w:pPr>
        <w:spacing w:line="360" w:lineRule="auto"/>
        <w:ind w:firstLine="840" w:firstLineChars="300"/>
        <w:rPr>
          <w:rFonts w:ascii="仿宋" w:hAnsi="仿宋" w:eastAsia="仿宋"/>
          <w:sz w:val="28"/>
          <w:szCs w:val="28"/>
        </w:rPr>
      </w:pPr>
      <w:r>
        <w:rPr>
          <w:rFonts w:hint="eastAsia" w:ascii="仿宋" w:hAnsi="仿宋" w:eastAsia="仿宋"/>
          <w:sz w:val="28"/>
          <w:szCs w:val="28"/>
        </w:rPr>
        <w:t>地  址：西平县西平大道176号</w:t>
      </w:r>
    </w:p>
    <w:p w14:paraId="732F5F1E">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联系人：刘先生</w:t>
      </w:r>
    </w:p>
    <w:p w14:paraId="627E4136">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联系方式：13839635006</w:t>
      </w:r>
    </w:p>
    <w:p w14:paraId="52F1A2B0">
      <w:pPr>
        <w:pStyle w:val="2"/>
        <w:spacing w:before="0" w:after="0" w:line="360" w:lineRule="auto"/>
        <w:ind w:firstLine="560" w:firstLineChars="200"/>
        <w:rPr>
          <w:rFonts w:ascii="仿宋" w:hAnsi="仿宋" w:eastAsia="仿宋" w:cs="宋体"/>
          <w:b w:val="0"/>
          <w:sz w:val="28"/>
          <w:szCs w:val="28"/>
        </w:rPr>
      </w:pPr>
      <w:r>
        <w:rPr>
          <w:rFonts w:hint="eastAsia" w:ascii="仿宋" w:hAnsi="仿宋" w:eastAsia="仿宋" w:cs="宋体"/>
          <w:b w:val="0"/>
          <w:sz w:val="28"/>
          <w:szCs w:val="28"/>
        </w:rPr>
        <w:t>2.采购代理机构信息</w:t>
      </w:r>
    </w:p>
    <w:p w14:paraId="1C996BD4">
      <w:pPr>
        <w:spacing w:line="360" w:lineRule="auto"/>
        <w:ind w:firstLine="840" w:firstLineChars="300"/>
        <w:rPr>
          <w:rFonts w:ascii="仿宋" w:hAnsi="仿宋" w:eastAsia="仿宋"/>
          <w:sz w:val="28"/>
          <w:szCs w:val="28"/>
        </w:rPr>
      </w:pPr>
      <w:r>
        <w:rPr>
          <w:rFonts w:hint="eastAsia" w:ascii="仿宋" w:hAnsi="仿宋" w:eastAsia="仿宋"/>
          <w:sz w:val="28"/>
          <w:szCs w:val="28"/>
        </w:rPr>
        <w:t>名  称：河南招标采购服务有限公司</w:t>
      </w:r>
    </w:p>
    <w:p w14:paraId="4971490A">
      <w:pPr>
        <w:spacing w:line="360" w:lineRule="auto"/>
        <w:ind w:firstLine="840" w:firstLineChars="300"/>
        <w:rPr>
          <w:rFonts w:ascii="仿宋" w:hAnsi="仿宋" w:eastAsia="仿宋"/>
          <w:sz w:val="28"/>
          <w:szCs w:val="28"/>
        </w:rPr>
      </w:pPr>
      <w:r>
        <w:rPr>
          <w:rFonts w:hint="eastAsia" w:ascii="仿宋" w:hAnsi="仿宋" w:eastAsia="仿宋"/>
          <w:sz w:val="28"/>
          <w:szCs w:val="28"/>
        </w:rPr>
        <w:t>地  址：郑州市金水区纬四路13号</w:t>
      </w:r>
    </w:p>
    <w:p w14:paraId="3707DE08">
      <w:pPr>
        <w:spacing w:line="360" w:lineRule="auto"/>
        <w:ind w:firstLine="840" w:firstLineChars="300"/>
        <w:rPr>
          <w:rFonts w:ascii="仿宋" w:hAnsi="仿宋" w:eastAsia="仿宋"/>
          <w:sz w:val="28"/>
          <w:szCs w:val="28"/>
        </w:rPr>
      </w:pPr>
      <w:r>
        <w:rPr>
          <w:rFonts w:hint="eastAsia" w:ascii="仿宋" w:hAnsi="仿宋" w:eastAsia="仿宋"/>
          <w:sz w:val="28"/>
          <w:szCs w:val="28"/>
        </w:rPr>
        <w:t>联系人：刘阳、王西西</w:t>
      </w:r>
    </w:p>
    <w:p w14:paraId="7875F9C4">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联系方式：18639627370</w:t>
      </w:r>
    </w:p>
    <w:p w14:paraId="3B2862DA">
      <w:pPr>
        <w:pStyle w:val="2"/>
        <w:spacing w:before="0" w:after="0" w:line="360" w:lineRule="auto"/>
        <w:ind w:firstLine="560" w:firstLineChars="200"/>
        <w:rPr>
          <w:rFonts w:ascii="仿宋" w:hAnsi="仿宋" w:eastAsia="仿宋" w:cs="宋体"/>
          <w:b w:val="0"/>
          <w:sz w:val="28"/>
          <w:szCs w:val="28"/>
        </w:rPr>
      </w:pPr>
      <w:r>
        <w:rPr>
          <w:rFonts w:hint="eastAsia" w:ascii="仿宋" w:hAnsi="仿宋" w:eastAsia="仿宋" w:cs="宋体"/>
          <w:b w:val="0"/>
          <w:sz w:val="28"/>
          <w:szCs w:val="28"/>
        </w:rPr>
        <w:t>3.项目</w:t>
      </w:r>
      <w:r>
        <w:rPr>
          <w:rFonts w:ascii="仿宋" w:hAnsi="仿宋" w:eastAsia="仿宋" w:cs="宋体"/>
          <w:b w:val="0"/>
          <w:sz w:val="28"/>
          <w:szCs w:val="28"/>
        </w:rPr>
        <w:t>联系方式</w:t>
      </w:r>
    </w:p>
    <w:p w14:paraId="6169EECD">
      <w:pPr>
        <w:spacing w:line="360" w:lineRule="auto"/>
        <w:ind w:firstLine="840" w:firstLineChars="300"/>
        <w:rPr>
          <w:rFonts w:ascii="仿宋" w:hAnsi="仿宋" w:eastAsia="仿宋"/>
          <w:sz w:val="28"/>
          <w:szCs w:val="28"/>
        </w:rPr>
      </w:pPr>
      <w:r>
        <w:rPr>
          <w:rFonts w:hint="eastAsia" w:ascii="仿宋" w:hAnsi="仿宋" w:eastAsia="仿宋"/>
          <w:sz w:val="28"/>
          <w:szCs w:val="28"/>
        </w:rPr>
        <w:t>联 系 人：王西西</w:t>
      </w:r>
    </w:p>
    <w:p w14:paraId="212AA719">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联系方式：18639627370</w:t>
      </w:r>
    </w:p>
    <w:p w14:paraId="4E352759">
      <w:pPr>
        <w:rPr>
          <w:rFonts w:ascii="黑体" w:hAnsi="黑体" w:eastAsia="黑体" w:cs="宋体"/>
          <w:kern w:val="0"/>
          <w:sz w:val="28"/>
          <w:szCs w:val="28"/>
        </w:rPr>
      </w:pPr>
      <w:r>
        <w:rPr>
          <w:rFonts w:hint="eastAsia" w:ascii="黑体" w:hAnsi="黑体" w:eastAsia="黑体" w:cs="宋体"/>
          <w:kern w:val="0"/>
          <w:sz w:val="28"/>
          <w:szCs w:val="28"/>
        </w:rPr>
        <w:t>八、附件</w:t>
      </w:r>
    </w:p>
    <w:p w14:paraId="679A9094">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p>
    <w:p w14:paraId="58ADBD1A">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kern w:val="0"/>
          <w:sz w:val="28"/>
          <w:szCs w:val="28"/>
        </w:rPr>
        <w:t>（适用于邀请招标、竞争性谈判、询价、竞争性磋商采用书面推荐方式产生符合资格条件的潜在供应商的）（无）</w:t>
      </w:r>
    </w:p>
    <w:p w14:paraId="6A34E526">
      <w:pPr>
        <w:ind w:firstLine="560" w:firstLineChars="200"/>
      </w:pPr>
      <w:r>
        <w:rPr>
          <w:rFonts w:hint="eastAsia" w:ascii="仿宋" w:hAnsi="仿宋" w:eastAsia="仿宋" w:cs="宋体"/>
          <w:kern w:val="0"/>
          <w:sz w:val="28"/>
          <w:szCs w:val="28"/>
        </w:rPr>
        <w:t>3.中标、成交供应商为中小企业的，应公告其《中小企业声明函》。</w:t>
      </w:r>
    </w:p>
    <w:p w14:paraId="6EB79250">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4.中标、成交供应商为残疾人福利性单位的，应公告其《残疾人福利性单位声明函》。（无）</w:t>
      </w:r>
    </w:p>
    <w:p w14:paraId="4CEE48EC">
      <w:pPr>
        <w:pStyle w:val="3"/>
        <w:ind w:firstLine="560" w:firstLineChars="200"/>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5.中标、成交供应商为注册地在国家级贫困县域内物业公司的，应公告注册所在县扶贫部门出具的聘用建档立卡贫困人员具体数量的证明。（无）</w:t>
      </w:r>
    </w:p>
    <w:p w14:paraId="66FD14DB">
      <w:pPr>
        <w:pStyle w:val="3"/>
        <w:ind w:firstLine="560" w:firstLineChars="200"/>
        <w:rPr>
          <w:rFonts w:hint="eastAsia" w:ascii="仿宋" w:hAnsi="仿宋" w:eastAsia="仿宋" w:cs="宋体"/>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57A78"/>
    <w:multiLevelType w:val="multilevel"/>
    <w:tmpl w:val="6C857A78"/>
    <w:lvl w:ilvl="0" w:tentative="0">
      <w:start w:val="1"/>
      <w:numFmt w:val="none"/>
      <w:lvlText w:val="一、"/>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M2YTJiNzdmODE2YjQ5MTQzMjA5MjgwMDA3ZjE4ODMifQ=="/>
  </w:docVars>
  <w:rsids>
    <w:rsidRoot w:val="197329BF"/>
    <w:rsid w:val="000D3BBE"/>
    <w:rsid w:val="00160083"/>
    <w:rsid w:val="00516EDB"/>
    <w:rsid w:val="00593881"/>
    <w:rsid w:val="008D3AF1"/>
    <w:rsid w:val="024912E2"/>
    <w:rsid w:val="04965238"/>
    <w:rsid w:val="0619721E"/>
    <w:rsid w:val="074E4EB4"/>
    <w:rsid w:val="09620A03"/>
    <w:rsid w:val="0ADB3C24"/>
    <w:rsid w:val="0B371BB9"/>
    <w:rsid w:val="0CE47224"/>
    <w:rsid w:val="0D083151"/>
    <w:rsid w:val="0F847DFE"/>
    <w:rsid w:val="109E0495"/>
    <w:rsid w:val="11117992"/>
    <w:rsid w:val="111D5318"/>
    <w:rsid w:val="11C63D91"/>
    <w:rsid w:val="132941B2"/>
    <w:rsid w:val="13C235FF"/>
    <w:rsid w:val="14994A08"/>
    <w:rsid w:val="14DF53CE"/>
    <w:rsid w:val="15714980"/>
    <w:rsid w:val="165158B5"/>
    <w:rsid w:val="197329BF"/>
    <w:rsid w:val="199A427B"/>
    <w:rsid w:val="1B7A20B5"/>
    <w:rsid w:val="1B996E3D"/>
    <w:rsid w:val="1BFF2561"/>
    <w:rsid w:val="1C076F8C"/>
    <w:rsid w:val="1E71397C"/>
    <w:rsid w:val="213B5E42"/>
    <w:rsid w:val="244C0ABB"/>
    <w:rsid w:val="25902D1D"/>
    <w:rsid w:val="276C6F54"/>
    <w:rsid w:val="27EC61F1"/>
    <w:rsid w:val="2AE128D7"/>
    <w:rsid w:val="2B7A79CE"/>
    <w:rsid w:val="2CA174A1"/>
    <w:rsid w:val="313E6147"/>
    <w:rsid w:val="336E1566"/>
    <w:rsid w:val="3429270D"/>
    <w:rsid w:val="34A71D4C"/>
    <w:rsid w:val="371279D4"/>
    <w:rsid w:val="38EF5F01"/>
    <w:rsid w:val="3924706A"/>
    <w:rsid w:val="3C402634"/>
    <w:rsid w:val="3C6E167D"/>
    <w:rsid w:val="3C7F6BC4"/>
    <w:rsid w:val="3EFC5B68"/>
    <w:rsid w:val="3FC44BCD"/>
    <w:rsid w:val="40845903"/>
    <w:rsid w:val="418A539A"/>
    <w:rsid w:val="45BF1222"/>
    <w:rsid w:val="464D4926"/>
    <w:rsid w:val="46762835"/>
    <w:rsid w:val="47910999"/>
    <w:rsid w:val="47CC6923"/>
    <w:rsid w:val="47F12741"/>
    <w:rsid w:val="49047766"/>
    <w:rsid w:val="4ADA11A0"/>
    <w:rsid w:val="4DF06A22"/>
    <w:rsid w:val="4E043249"/>
    <w:rsid w:val="4E27511C"/>
    <w:rsid w:val="4F5D32A4"/>
    <w:rsid w:val="4F68052D"/>
    <w:rsid w:val="4FB40A16"/>
    <w:rsid w:val="51715D8B"/>
    <w:rsid w:val="551C4E89"/>
    <w:rsid w:val="55C027DF"/>
    <w:rsid w:val="55CA117B"/>
    <w:rsid w:val="58831FCD"/>
    <w:rsid w:val="58891B50"/>
    <w:rsid w:val="5A785436"/>
    <w:rsid w:val="5C433822"/>
    <w:rsid w:val="5E4D2736"/>
    <w:rsid w:val="5F7B0F72"/>
    <w:rsid w:val="61946FF9"/>
    <w:rsid w:val="62A4053C"/>
    <w:rsid w:val="63962EEF"/>
    <w:rsid w:val="641946E3"/>
    <w:rsid w:val="64D21B48"/>
    <w:rsid w:val="65A00945"/>
    <w:rsid w:val="65BB2A25"/>
    <w:rsid w:val="67A67B39"/>
    <w:rsid w:val="685E210F"/>
    <w:rsid w:val="6C9D3F96"/>
    <w:rsid w:val="6CF05300"/>
    <w:rsid w:val="6DA12692"/>
    <w:rsid w:val="6DE704B1"/>
    <w:rsid w:val="6FB40594"/>
    <w:rsid w:val="70CC45CB"/>
    <w:rsid w:val="735A1ECE"/>
    <w:rsid w:val="7413320C"/>
    <w:rsid w:val="74347420"/>
    <w:rsid w:val="76C1103D"/>
    <w:rsid w:val="77880CC9"/>
    <w:rsid w:val="78CE2F07"/>
    <w:rsid w:val="7A287E87"/>
    <w:rsid w:val="7AB24BBE"/>
    <w:rsid w:val="7BAF5786"/>
    <w:rsid w:val="7BB620CB"/>
    <w:rsid w:val="7D1A1BD2"/>
    <w:rsid w:val="7D423956"/>
    <w:rsid w:val="7D882587"/>
    <w:rsid w:val="7E276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3"/>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next w:val="3"/>
    <w:qFormat/>
    <w:uiPriority w:val="0"/>
    <w:pPr>
      <w:spacing w:line="500" w:lineRule="exact"/>
      <w:jc w:val="center"/>
    </w:pPr>
    <w:rPr>
      <w:rFonts w:hAnsi="宋体" w:eastAsia="方正小标宋_GBK"/>
      <w:spacing w:val="-20"/>
      <w:sz w:val="44"/>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link w:val="32"/>
    <w:qFormat/>
    <w:uiPriority w:val="0"/>
    <w:pPr>
      <w:tabs>
        <w:tab w:val="center" w:pos="4153"/>
        <w:tab w:val="right" w:pos="8306"/>
      </w:tabs>
      <w:snapToGrid w:val="0"/>
      <w:jc w:val="left"/>
    </w:pPr>
    <w:rPr>
      <w:sz w:val="18"/>
      <w:szCs w:val="18"/>
    </w:rPr>
  </w:style>
  <w:style w:type="paragraph" w:styleId="7">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uiPriority w:val="0"/>
    <w:rPr>
      <w:rFonts w:hint="default" w:ascii="monospace" w:hAnsi="monospace" w:eastAsia="monospace" w:cs="monospace"/>
      <w:sz w:val="20"/>
    </w:rPr>
  </w:style>
  <w:style w:type="character" w:styleId="16">
    <w:name w:val="HTML Acronym"/>
    <w:basedOn w:val="10"/>
    <w:qFormat/>
    <w:uiPriority w:val="0"/>
    <w:rPr>
      <w:bdr w:val="none" w:color="auto" w:sz="0" w:space="0"/>
    </w:rPr>
  </w:style>
  <w:style w:type="character" w:styleId="17">
    <w:name w:val="HTML Variable"/>
    <w:basedOn w:val="10"/>
    <w:qFormat/>
    <w:uiPriority w:val="0"/>
  </w:style>
  <w:style w:type="character" w:styleId="18">
    <w:name w:val="Hyperlink"/>
    <w:basedOn w:val="10"/>
    <w:qFormat/>
    <w:uiPriority w:val="0"/>
    <w:rPr>
      <w:color w:val="000000"/>
      <w:u w:val="none"/>
    </w:rPr>
  </w:style>
  <w:style w:type="character" w:styleId="19">
    <w:name w:val="HTML Code"/>
    <w:basedOn w:val="10"/>
    <w:qFormat/>
    <w:uiPriority w:val="0"/>
    <w:rPr>
      <w:rFonts w:ascii="monospace" w:hAnsi="monospace" w:eastAsia="monospace" w:cs="monospace"/>
      <w:sz w:val="20"/>
      <w:bdr w:val="none" w:color="auto" w:sz="0" w:space="0"/>
    </w:rPr>
  </w:style>
  <w:style w:type="character" w:styleId="20">
    <w:name w:val="HTML Cite"/>
    <w:basedOn w:val="10"/>
    <w:qFormat/>
    <w:uiPriority w:val="0"/>
  </w:style>
  <w:style w:type="character" w:styleId="21">
    <w:name w:val="HTML Keyboard"/>
    <w:basedOn w:val="10"/>
    <w:uiPriority w:val="0"/>
    <w:rPr>
      <w:rFonts w:hint="default" w:ascii="monospace" w:hAnsi="monospace" w:eastAsia="monospace" w:cs="monospace"/>
      <w:sz w:val="20"/>
    </w:rPr>
  </w:style>
  <w:style w:type="character" w:styleId="22">
    <w:name w:val="HTML Sample"/>
    <w:basedOn w:val="10"/>
    <w:uiPriority w:val="0"/>
    <w:rPr>
      <w:rFonts w:hint="default" w:ascii="monospace" w:hAnsi="monospace" w:eastAsia="monospace" w:cs="monospace"/>
    </w:rPr>
  </w:style>
  <w:style w:type="character" w:customStyle="1" w:styleId="23">
    <w:name w:val="标题 2 Char"/>
    <w:basedOn w:val="10"/>
    <w:link w:val="2"/>
    <w:qFormat/>
    <w:uiPriority w:val="0"/>
    <w:rPr>
      <w:rFonts w:ascii="Arial" w:hAnsi="Arial" w:eastAsia="黑体" w:cs="Arial"/>
      <w:b/>
      <w:bCs/>
      <w:sz w:val="32"/>
      <w:szCs w:val="32"/>
    </w:rPr>
  </w:style>
  <w:style w:type="paragraph" w:styleId="24">
    <w:name w:val="List Paragraph"/>
    <w:basedOn w:val="1"/>
    <w:qFormat/>
    <w:uiPriority w:val="34"/>
    <w:pPr>
      <w:ind w:firstLine="420" w:firstLineChars="200"/>
    </w:pPr>
  </w:style>
  <w:style w:type="character" w:customStyle="1" w:styleId="25">
    <w:name w:val="toolbarlabel"/>
    <w:basedOn w:val="10"/>
    <w:qFormat/>
    <w:uiPriority w:val="0"/>
    <w:rPr>
      <w:color w:val="333333"/>
      <w:sz w:val="18"/>
      <w:szCs w:val="18"/>
    </w:rPr>
  </w:style>
  <w:style w:type="character" w:customStyle="1" w:styleId="26">
    <w:name w:val="before"/>
    <w:basedOn w:val="10"/>
    <w:qFormat/>
    <w:uiPriority w:val="0"/>
    <w:rPr>
      <w:shd w:val="clear" w:color="auto" w:fill="E22323"/>
    </w:rPr>
  </w:style>
  <w:style w:type="character" w:customStyle="1" w:styleId="27">
    <w:name w:val="hover4"/>
    <w:basedOn w:val="10"/>
    <w:qFormat/>
    <w:uiPriority w:val="0"/>
    <w:rPr>
      <w:color w:val="0063BA"/>
    </w:rPr>
  </w:style>
  <w:style w:type="character" w:customStyle="1" w:styleId="28">
    <w:name w:val="margin_right202"/>
    <w:basedOn w:val="10"/>
    <w:qFormat/>
    <w:uiPriority w:val="0"/>
  </w:style>
  <w:style w:type="character" w:customStyle="1" w:styleId="29">
    <w:name w:val="active6"/>
    <w:basedOn w:val="10"/>
    <w:qFormat/>
    <w:uiPriority w:val="0"/>
    <w:rPr>
      <w:color w:val="FFFFFF"/>
      <w:shd w:val="clear" w:color="auto" w:fill="E22323"/>
    </w:rPr>
  </w:style>
  <w:style w:type="character" w:customStyle="1" w:styleId="30">
    <w:name w:val="toolbarlabel2"/>
    <w:basedOn w:val="10"/>
    <w:qFormat/>
    <w:uiPriority w:val="0"/>
  </w:style>
  <w:style w:type="character" w:customStyle="1" w:styleId="31">
    <w:name w:val="页眉 Char"/>
    <w:basedOn w:val="10"/>
    <w:link w:val="7"/>
    <w:qFormat/>
    <w:uiPriority w:val="0"/>
    <w:rPr>
      <w:kern w:val="2"/>
      <w:sz w:val="18"/>
      <w:szCs w:val="18"/>
    </w:rPr>
  </w:style>
  <w:style w:type="character" w:customStyle="1" w:styleId="32">
    <w:name w:val="页脚 Char"/>
    <w:basedOn w:val="10"/>
    <w:link w:val="6"/>
    <w:qFormat/>
    <w:uiPriority w:val="0"/>
    <w:rPr>
      <w:kern w:val="2"/>
      <w:sz w:val="18"/>
      <w:szCs w:val="18"/>
    </w:rPr>
  </w:style>
  <w:style w:type="character" w:customStyle="1" w:styleId="33">
    <w:name w:val="esdskipcrossnaventer"/>
    <w:basedOn w:val="10"/>
    <w:uiPriority w:val="0"/>
    <w:rPr>
      <w:color w:val="FFFFFF"/>
      <w:sz w:val="24"/>
      <w:szCs w:val="24"/>
      <w:bdr w:val="none" w:color="auto" w:sz="0" w:space="0"/>
      <w:shd w:val="clear" w:fill="2A6EB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907</Words>
  <Characters>1011</Characters>
  <Lines>1</Lines>
  <Paragraphs>2</Paragraphs>
  <TotalTime>11</TotalTime>
  <ScaleCrop>false</ScaleCrop>
  <LinksUpToDate>false</LinksUpToDate>
  <CharactersWithSpaces>1023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2021-05-12T07:29:00Z</dcterms:created>
  <dc:creator>wang</dc:creator>
  <cp:lastModifiedBy>NTKO</cp:lastModifiedBy>
  <dcterms:modified xsi:type="dcterms:W3CDTF">2026-01-05T01:04:44Z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A8E6A29170274667B4C144FB46F0561B</vt:lpwstr>
  </property>
  <property fmtid="{D5CDD505-2E9C-101B-9397-08002B2CF9AE}" pid="4" name="KSOTemplateDocerSaveRecord">
    <vt:lpwstr>eyJoZGlkIjoiZjhlYjBhZmExYmMwYWMyOWI5NTBiM2EzMTg4YmJkZTEiLCJ1c2VySWQiOiI0NjIzMjUxNjkifQ==</vt:lpwstr>
  </property>
</Properties>
</file>